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A7946" w14:textId="54772A65" w:rsidR="00033534" w:rsidRDefault="00EF2EC5" w:rsidP="00033534">
      <w:pPr>
        <w:rPr>
          <w:rFonts w:ascii="Times New Roman" w:hAnsi="Times New Roman" w:cs="Times New Roman"/>
          <w:sz w:val="21"/>
          <w:szCs w:val="21"/>
        </w:rPr>
      </w:pPr>
      <w:r>
        <w:rPr>
          <w:rFonts w:ascii="Times New Roman" w:hAnsi="Times New Roman" w:cs="Times New Roman"/>
          <w:sz w:val="21"/>
          <w:szCs w:val="21"/>
        </w:rPr>
        <w:t>UMH13110131</w:t>
      </w:r>
    </w:p>
    <w:p w14:paraId="36E04300" w14:textId="3E3A0E16" w:rsidR="00EF2EC5" w:rsidRPr="00EF2EC5" w:rsidRDefault="00EF2EC5" w:rsidP="00033534">
      <w:pPr>
        <w:rPr>
          <w:rFonts w:ascii="Times New Roman" w:hAnsi="Times New Roman" w:cs="Times New Roman"/>
          <w:sz w:val="21"/>
          <w:szCs w:val="21"/>
        </w:rPr>
      </w:pPr>
      <w:r>
        <w:rPr>
          <w:rFonts w:ascii="Times New Roman" w:hAnsi="Times New Roman" w:cs="Times New Roman"/>
          <w:sz w:val="21"/>
          <w:szCs w:val="21"/>
        </w:rPr>
        <w:t>UMH15050021</w:t>
      </w:r>
    </w:p>
    <w:p w14:paraId="024B5663" w14:textId="77777777" w:rsidR="00033534" w:rsidRPr="00EF2EC5" w:rsidRDefault="00033534" w:rsidP="00033534">
      <w:pPr>
        <w:rPr>
          <w:rFonts w:ascii="Times New Roman" w:hAnsi="Times New Roman" w:cs="Times New Roman"/>
          <w:sz w:val="21"/>
          <w:szCs w:val="21"/>
        </w:rPr>
      </w:pPr>
    </w:p>
    <w:p w14:paraId="7EA4355C" w14:textId="77777777" w:rsidR="00EF2EC5" w:rsidRDefault="00EF2EC5" w:rsidP="00033534">
      <w:pPr>
        <w:spacing w:after="0" w:line="360" w:lineRule="auto"/>
        <w:ind w:left="0" w:firstLine="0"/>
        <w:jc w:val="center"/>
        <w:rPr>
          <w:rFonts w:ascii="Times New Roman" w:hAnsi="Times New Roman" w:cs="Times New Roman"/>
          <w:sz w:val="21"/>
          <w:szCs w:val="21"/>
        </w:rPr>
      </w:pPr>
      <w:r>
        <w:rPr>
          <w:rFonts w:ascii="Times New Roman" w:hAnsi="Times New Roman" w:cs="Times New Roman"/>
          <w:sz w:val="21"/>
          <w:szCs w:val="21"/>
        </w:rPr>
        <w:t>Drög</w:t>
      </w:r>
    </w:p>
    <w:p w14:paraId="1F3DD36E" w14:textId="212C403D" w:rsidR="00033534" w:rsidRPr="00EF2EC5" w:rsidRDefault="00033534" w:rsidP="00033534">
      <w:pPr>
        <w:spacing w:after="0" w:line="360" w:lineRule="auto"/>
        <w:ind w:left="0" w:firstLine="0"/>
        <w:jc w:val="center"/>
        <w:rPr>
          <w:rFonts w:ascii="Times New Roman" w:hAnsi="Times New Roman" w:cs="Times New Roman"/>
          <w:sz w:val="21"/>
          <w:szCs w:val="21"/>
        </w:rPr>
      </w:pPr>
      <w:r w:rsidRPr="00EF2EC5">
        <w:rPr>
          <w:rFonts w:ascii="Times New Roman" w:hAnsi="Times New Roman" w:cs="Times New Roman"/>
          <w:sz w:val="21"/>
          <w:szCs w:val="21"/>
        </w:rPr>
        <w:t xml:space="preserve">REGLUGERÐ </w:t>
      </w:r>
    </w:p>
    <w:p w14:paraId="21E4F709" w14:textId="71B956FE" w:rsidR="00033534" w:rsidRPr="00EF2EC5" w:rsidRDefault="00325E11" w:rsidP="00033534">
      <w:pPr>
        <w:spacing w:after="0" w:line="360" w:lineRule="auto"/>
        <w:ind w:left="0" w:firstLine="0"/>
        <w:jc w:val="center"/>
        <w:rPr>
          <w:rFonts w:ascii="Times New Roman" w:hAnsi="Times New Roman" w:cs="Times New Roman"/>
          <w:b/>
          <w:sz w:val="21"/>
          <w:szCs w:val="21"/>
        </w:rPr>
      </w:pPr>
      <w:r w:rsidRPr="00EF2EC5">
        <w:rPr>
          <w:rFonts w:ascii="Times New Roman" w:hAnsi="Times New Roman" w:cs="Times New Roman"/>
          <w:b/>
          <w:sz w:val="21"/>
          <w:szCs w:val="21"/>
        </w:rPr>
        <w:t>um brennisteinstvíoxíð, köfnunarefniství</w:t>
      </w:r>
      <w:r w:rsidR="00033534" w:rsidRPr="00EF2EC5">
        <w:rPr>
          <w:rFonts w:ascii="Times New Roman" w:hAnsi="Times New Roman" w:cs="Times New Roman"/>
          <w:b/>
          <w:sz w:val="21"/>
          <w:szCs w:val="21"/>
        </w:rPr>
        <w:t xml:space="preserve">oxíð og köfnunarefnisoxíð, bensen, </w:t>
      </w:r>
    </w:p>
    <w:p w14:paraId="67E5D71A" w14:textId="496AF645" w:rsidR="00033534" w:rsidRPr="00EF2EC5" w:rsidRDefault="00033534" w:rsidP="00033534">
      <w:pPr>
        <w:spacing w:after="0" w:line="360" w:lineRule="auto"/>
        <w:ind w:left="0" w:firstLine="0"/>
        <w:jc w:val="center"/>
        <w:rPr>
          <w:rFonts w:ascii="Times New Roman" w:hAnsi="Times New Roman" w:cs="Times New Roman"/>
          <w:b/>
          <w:sz w:val="21"/>
          <w:szCs w:val="21"/>
        </w:rPr>
      </w:pPr>
      <w:r w:rsidRPr="00EF2EC5">
        <w:rPr>
          <w:rFonts w:ascii="Times New Roman" w:hAnsi="Times New Roman" w:cs="Times New Roman"/>
          <w:b/>
          <w:sz w:val="21"/>
          <w:szCs w:val="21"/>
        </w:rPr>
        <w:t xml:space="preserve">kolsýring, svifryk og blý í andrúmsloftinu, </w:t>
      </w:r>
      <w:r w:rsidR="001E3462" w:rsidRPr="00EF2EC5">
        <w:rPr>
          <w:rFonts w:ascii="Times New Roman" w:hAnsi="Times New Roman" w:cs="Times New Roman"/>
          <w:b/>
          <w:sz w:val="21"/>
          <w:szCs w:val="21"/>
        </w:rPr>
        <w:t xml:space="preserve">og </w:t>
      </w:r>
      <w:r w:rsidRPr="00EF2EC5">
        <w:rPr>
          <w:rFonts w:ascii="Times New Roman" w:hAnsi="Times New Roman" w:cs="Times New Roman"/>
          <w:b/>
          <w:sz w:val="21"/>
          <w:szCs w:val="21"/>
        </w:rPr>
        <w:t>um styrk ósons við yfirborð jarðar og upplýsingar til almennings.</w:t>
      </w:r>
    </w:p>
    <w:p w14:paraId="777A018B" w14:textId="77777777" w:rsidR="00033534" w:rsidRPr="00EF2EC5" w:rsidRDefault="00033534" w:rsidP="00033534">
      <w:pPr>
        <w:spacing w:line="360" w:lineRule="auto"/>
        <w:ind w:left="0" w:firstLine="0"/>
        <w:jc w:val="center"/>
        <w:rPr>
          <w:rFonts w:ascii="Times New Roman" w:hAnsi="Times New Roman" w:cs="Times New Roman"/>
          <w:sz w:val="21"/>
          <w:szCs w:val="21"/>
        </w:rPr>
      </w:pPr>
    </w:p>
    <w:p w14:paraId="1E9A306D" w14:textId="42F69B4F" w:rsidR="00033534" w:rsidRPr="00EF2EC5" w:rsidRDefault="00033534" w:rsidP="00033534">
      <w:pPr>
        <w:spacing w:after="0"/>
        <w:ind w:left="0" w:firstLine="0"/>
        <w:jc w:val="center"/>
        <w:rPr>
          <w:rFonts w:ascii="Times New Roman" w:hAnsi="Times New Roman" w:cs="Times New Roman"/>
          <w:sz w:val="21"/>
          <w:szCs w:val="21"/>
          <w:lang w:eastAsia="en-GB"/>
        </w:rPr>
      </w:pPr>
      <w:r w:rsidRPr="00EF2EC5">
        <w:rPr>
          <w:rFonts w:ascii="Times New Roman" w:hAnsi="Times New Roman" w:cs="Times New Roman"/>
          <w:sz w:val="21"/>
          <w:szCs w:val="21"/>
          <w:lang w:eastAsia="en-GB"/>
        </w:rPr>
        <w:t xml:space="preserve">I. </w:t>
      </w:r>
      <w:r w:rsidR="00F441E1" w:rsidRPr="00EF2EC5">
        <w:rPr>
          <w:rFonts w:ascii="Times New Roman" w:hAnsi="Times New Roman" w:cs="Times New Roman"/>
          <w:sz w:val="21"/>
          <w:szCs w:val="21"/>
          <w:lang w:eastAsia="en-GB"/>
        </w:rPr>
        <w:t>KAFLI</w:t>
      </w:r>
      <w:bookmarkStart w:id="0" w:name="_GoBack"/>
      <w:bookmarkEnd w:id="0"/>
    </w:p>
    <w:p w14:paraId="1C40940D" w14:textId="1EB5F112" w:rsidR="00033534" w:rsidRPr="00EF2EC5" w:rsidRDefault="00033534" w:rsidP="00033534">
      <w:pPr>
        <w:spacing w:after="0"/>
        <w:ind w:left="0" w:firstLine="0"/>
        <w:jc w:val="center"/>
        <w:rPr>
          <w:rFonts w:ascii="Times New Roman" w:hAnsi="Times New Roman" w:cs="Times New Roman"/>
          <w:b/>
          <w:sz w:val="21"/>
          <w:szCs w:val="21"/>
          <w:lang w:eastAsia="en-GB"/>
        </w:rPr>
      </w:pPr>
      <w:r w:rsidRPr="00EF2EC5">
        <w:rPr>
          <w:rFonts w:ascii="Times New Roman" w:hAnsi="Times New Roman" w:cs="Times New Roman"/>
          <w:b/>
          <w:sz w:val="21"/>
          <w:szCs w:val="21"/>
          <w:lang w:eastAsia="en-GB"/>
        </w:rPr>
        <w:t xml:space="preserve">Markmið, gildissvið og skilgreiningar </w:t>
      </w:r>
    </w:p>
    <w:p w14:paraId="747C7104" w14:textId="77777777" w:rsidR="00033534" w:rsidRPr="00EF2EC5" w:rsidRDefault="00033534" w:rsidP="00033534">
      <w:pPr>
        <w:pStyle w:val="Heading3"/>
        <w:rPr>
          <w:sz w:val="21"/>
          <w:szCs w:val="21"/>
        </w:rPr>
      </w:pPr>
      <w:r w:rsidRPr="00EF2EC5">
        <w:rPr>
          <w:sz w:val="21"/>
          <w:szCs w:val="21"/>
        </w:rPr>
        <w:t>1. gr.</w:t>
      </w:r>
    </w:p>
    <w:p w14:paraId="65088C6E" w14:textId="77777777" w:rsidR="00033534" w:rsidRPr="00EF2EC5" w:rsidRDefault="00033534" w:rsidP="00033534">
      <w:pPr>
        <w:pStyle w:val="Heading4"/>
        <w:rPr>
          <w:rFonts w:ascii="Times New Roman" w:hAnsi="Times New Roman"/>
          <w:i w:val="0"/>
          <w:szCs w:val="21"/>
        </w:rPr>
      </w:pPr>
      <w:r w:rsidRPr="00EF2EC5">
        <w:rPr>
          <w:rFonts w:ascii="Times New Roman" w:hAnsi="Times New Roman"/>
          <w:szCs w:val="21"/>
        </w:rPr>
        <w:t>Markmið.</w:t>
      </w:r>
    </w:p>
    <w:p w14:paraId="14003A0C" w14:textId="77777777" w:rsidR="00033534" w:rsidRPr="00EF2EC5" w:rsidRDefault="00033534" w:rsidP="00033534">
      <w:pPr>
        <w:spacing w:line="276" w:lineRule="auto"/>
        <w:jc w:val="both"/>
        <w:rPr>
          <w:rFonts w:ascii="Times New Roman" w:hAnsi="Times New Roman" w:cs="Times New Roman"/>
          <w:sz w:val="21"/>
          <w:szCs w:val="21"/>
        </w:rPr>
      </w:pPr>
      <w:r w:rsidRPr="00EF2EC5">
        <w:rPr>
          <w:rFonts w:ascii="Times New Roman" w:hAnsi="Times New Roman" w:cs="Times New Roman"/>
          <w:sz w:val="21"/>
          <w:szCs w:val="21"/>
        </w:rPr>
        <w:t>Markmið reglugerðar þessarar er að:</w:t>
      </w:r>
    </w:p>
    <w:p w14:paraId="67BF88EB" w14:textId="5A87F201" w:rsidR="00033534" w:rsidRPr="00EF2EC5" w:rsidRDefault="00033534" w:rsidP="00033534">
      <w:pPr>
        <w:pStyle w:val="ListParagraph"/>
        <w:numPr>
          <w:ilvl w:val="0"/>
          <w:numId w:val="1"/>
        </w:numPr>
        <w:spacing w:line="276" w:lineRule="auto"/>
        <w:ind w:left="0" w:firstLine="0"/>
        <w:rPr>
          <w:rFonts w:ascii="Times New Roman" w:hAnsi="Times New Roman"/>
          <w:szCs w:val="21"/>
        </w:rPr>
      </w:pPr>
      <w:r w:rsidRPr="00EF2EC5">
        <w:rPr>
          <w:rFonts w:ascii="Times New Roman" w:hAnsi="Times New Roman"/>
          <w:szCs w:val="21"/>
        </w:rPr>
        <w:t>viðhalda gæðum andrúmslofts þar sem þau eru mikil en bæta þau ella</w:t>
      </w:r>
      <w:r w:rsidR="009B5CE7" w:rsidRPr="00EF2EC5">
        <w:rPr>
          <w:rFonts w:ascii="Times New Roman" w:hAnsi="Times New Roman"/>
          <w:szCs w:val="21"/>
        </w:rPr>
        <w:t xml:space="preserve"> að því er varðar brennisteinstvíoxíð, köfnunarefniství</w:t>
      </w:r>
      <w:r w:rsidRPr="00EF2EC5">
        <w:rPr>
          <w:rFonts w:ascii="Times New Roman" w:hAnsi="Times New Roman"/>
          <w:szCs w:val="21"/>
        </w:rPr>
        <w:t xml:space="preserve">oxíð og köfnunarefnisoxíð, bensen, kolsýring, svifryk, blý og óson og </w:t>
      </w:r>
      <w:r w:rsidRPr="00EF2EC5">
        <w:rPr>
          <w:rFonts w:ascii="Times New Roman" w:hAnsi="Times New Roman"/>
          <w:noProof w:val="0"/>
          <w:szCs w:val="21"/>
        </w:rPr>
        <w:t>halda loftmengun af völdum þessara efna</w:t>
      </w:r>
      <w:r w:rsidRPr="00EF2EC5">
        <w:rPr>
          <w:rFonts w:ascii="Times New Roman" w:hAnsi="Times New Roman"/>
          <w:szCs w:val="21"/>
        </w:rPr>
        <w:t xml:space="preserve"> </w:t>
      </w:r>
      <w:r w:rsidRPr="00EF2EC5">
        <w:rPr>
          <w:rFonts w:ascii="Times New Roman" w:hAnsi="Times New Roman"/>
          <w:noProof w:val="0"/>
          <w:szCs w:val="21"/>
        </w:rPr>
        <w:t>í lágmarki og viðhalda þeim gæðum sem felast í hreinu og ómenguðu lofti.</w:t>
      </w:r>
    </w:p>
    <w:p w14:paraId="39F47FCE" w14:textId="2AC78A85" w:rsidR="00033534" w:rsidRPr="00EF2EC5" w:rsidRDefault="00033534" w:rsidP="00033534">
      <w:pPr>
        <w:pStyle w:val="ListParagraph"/>
        <w:spacing w:line="276" w:lineRule="auto"/>
        <w:ind w:left="0" w:firstLine="0"/>
        <w:rPr>
          <w:rFonts w:ascii="Times New Roman" w:hAnsi="Times New Roman"/>
          <w:szCs w:val="21"/>
        </w:rPr>
      </w:pPr>
      <w:r w:rsidRPr="00EF2EC5">
        <w:rPr>
          <w:rFonts w:ascii="Times New Roman" w:hAnsi="Times New Roman"/>
          <w:szCs w:val="21"/>
        </w:rPr>
        <w:t xml:space="preserve">b) setja </w:t>
      </w:r>
      <w:r w:rsidR="00F071A0" w:rsidRPr="00EF2EC5">
        <w:rPr>
          <w:rFonts w:ascii="Times New Roman" w:hAnsi="Times New Roman"/>
          <w:szCs w:val="21"/>
        </w:rPr>
        <w:t>viðmiðunar</w:t>
      </w:r>
      <w:r w:rsidRPr="00EF2EC5">
        <w:rPr>
          <w:rFonts w:ascii="Times New Roman" w:hAnsi="Times New Roman"/>
          <w:szCs w:val="21"/>
        </w:rPr>
        <w:t xml:space="preserve">-, og viðvörunarmörk fyrir </w:t>
      </w:r>
      <w:r w:rsidR="009B5CE7" w:rsidRPr="00EF2EC5">
        <w:rPr>
          <w:rFonts w:ascii="Times New Roman" w:hAnsi="Times New Roman"/>
          <w:szCs w:val="21"/>
        </w:rPr>
        <w:t>brennisteinstvíoxíð</w:t>
      </w:r>
      <w:r w:rsidRPr="00EF2EC5">
        <w:rPr>
          <w:rFonts w:ascii="Times New Roman" w:hAnsi="Times New Roman"/>
          <w:szCs w:val="21"/>
        </w:rPr>
        <w:t xml:space="preserve">, </w:t>
      </w:r>
      <w:r w:rsidR="009B5CE7" w:rsidRPr="00EF2EC5">
        <w:rPr>
          <w:rFonts w:ascii="Times New Roman" w:hAnsi="Times New Roman"/>
          <w:szCs w:val="21"/>
        </w:rPr>
        <w:t xml:space="preserve">köfnunarefnistvíoxíð </w:t>
      </w:r>
      <w:r w:rsidRPr="00EF2EC5">
        <w:rPr>
          <w:rFonts w:ascii="Times New Roman" w:hAnsi="Times New Roman"/>
          <w:szCs w:val="21"/>
        </w:rPr>
        <w:t>og köfnunarefnisoxíð</w:t>
      </w:r>
      <w:r w:rsidR="00AC23DA" w:rsidRPr="00EF2EC5">
        <w:rPr>
          <w:rFonts w:ascii="Times New Roman" w:hAnsi="Times New Roman"/>
          <w:szCs w:val="21"/>
        </w:rPr>
        <w:t xml:space="preserve">, bensen, kolsýring, svifryk, </w:t>
      </w:r>
      <w:r w:rsidRPr="00EF2EC5">
        <w:rPr>
          <w:rFonts w:ascii="Times New Roman" w:hAnsi="Times New Roman"/>
          <w:szCs w:val="21"/>
        </w:rPr>
        <w:t>blý</w:t>
      </w:r>
      <w:r w:rsidR="00AC23DA" w:rsidRPr="00EF2EC5">
        <w:rPr>
          <w:rFonts w:ascii="Times New Roman" w:hAnsi="Times New Roman"/>
          <w:szCs w:val="21"/>
        </w:rPr>
        <w:t xml:space="preserve"> og óson</w:t>
      </w:r>
      <w:r w:rsidRPr="00EF2EC5">
        <w:rPr>
          <w:rFonts w:ascii="Times New Roman" w:hAnsi="Times New Roman"/>
          <w:szCs w:val="21"/>
        </w:rPr>
        <w:t xml:space="preserve"> í andrúmslofti</w:t>
      </w:r>
      <w:r w:rsidR="00AC23DA" w:rsidRPr="00EF2EC5">
        <w:rPr>
          <w:rFonts w:ascii="Times New Roman" w:hAnsi="Times New Roman"/>
          <w:szCs w:val="21"/>
        </w:rPr>
        <w:t xml:space="preserve"> </w:t>
      </w:r>
      <w:r w:rsidRPr="00EF2EC5">
        <w:rPr>
          <w:rFonts w:ascii="Times New Roman" w:hAnsi="Times New Roman"/>
          <w:szCs w:val="21"/>
        </w:rPr>
        <w:t>sem miða að því að fyrirbyggja eða draga úr skaðlegum áhrifum á heilbrigði manna og umhverfið í heild;</w:t>
      </w:r>
    </w:p>
    <w:p w14:paraId="39C2FCA7" w14:textId="0EE7FE4A" w:rsidR="00033534" w:rsidRPr="00EF2EC5" w:rsidRDefault="00033534" w:rsidP="006519AC">
      <w:pPr>
        <w:pStyle w:val="ListParagraph"/>
        <w:spacing w:line="276" w:lineRule="auto"/>
        <w:ind w:left="0" w:firstLine="0"/>
        <w:rPr>
          <w:rFonts w:ascii="Times New Roman" w:hAnsi="Times New Roman"/>
          <w:szCs w:val="21"/>
        </w:rPr>
      </w:pPr>
      <w:r w:rsidRPr="00EF2EC5">
        <w:rPr>
          <w:rFonts w:ascii="Times New Roman" w:hAnsi="Times New Roman"/>
          <w:szCs w:val="21"/>
        </w:rPr>
        <w:t xml:space="preserve">c) tryggja nægilegar og samræmdar mælingar á styrk </w:t>
      </w:r>
      <w:r w:rsidR="009B5CE7" w:rsidRPr="00EF2EC5">
        <w:rPr>
          <w:rFonts w:ascii="Times New Roman" w:hAnsi="Times New Roman"/>
          <w:szCs w:val="21"/>
        </w:rPr>
        <w:t>brennisteinstvíoxíð</w:t>
      </w:r>
      <w:r w:rsidR="00684F50" w:rsidRPr="00EF2EC5">
        <w:rPr>
          <w:rFonts w:ascii="Times New Roman" w:hAnsi="Times New Roman"/>
          <w:szCs w:val="21"/>
        </w:rPr>
        <w:t>s</w:t>
      </w:r>
      <w:r w:rsidRPr="00EF2EC5">
        <w:rPr>
          <w:rFonts w:ascii="Times New Roman" w:hAnsi="Times New Roman"/>
          <w:szCs w:val="21"/>
        </w:rPr>
        <w:t xml:space="preserve">, </w:t>
      </w:r>
      <w:r w:rsidR="009B5CE7" w:rsidRPr="00EF2EC5">
        <w:rPr>
          <w:rFonts w:ascii="Times New Roman" w:hAnsi="Times New Roman"/>
          <w:szCs w:val="21"/>
        </w:rPr>
        <w:t>köfnunarefnistvíoxíð</w:t>
      </w:r>
      <w:r w:rsidR="00684F50" w:rsidRPr="00EF2EC5">
        <w:rPr>
          <w:rFonts w:ascii="Times New Roman" w:hAnsi="Times New Roman"/>
          <w:szCs w:val="21"/>
        </w:rPr>
        <w:t>s</w:t>
      </w:r>
      <w:r w:rsidR="009B5CE7" w:rsidRPr="00EF2EC5">
        <w:rPr>
          <w:rFonts w:ascii="Times New Roman" w:hAnsi="Times New Roman"/>
          <w:szCs w:val="21"/>
        </w:rPr>
        <w:t xml:space="preserve"> </w:t>
      </w:r>
      <w:r w:rsidRPr="00EF2EC5">
        <w:rPr>
          <w:rFonts w:ascii="Times New Roman" w:hAnsi="Times New Roman"/>
          <w:szCs w:val="21"/>
        </w:rPr>
        <w:t>og köfnunarefnisoxíða, bensens, kolsýrings, svifryks, blýs</w:t>
      </w:r>
      <w:r w:rsidR="00AC23DA" w:rsidRPr="00EF2EC5">
        <w:rPr>
          <w:rFonts w:ascii="Times New Roman" w:hAnsi="Times New Roman"/>
          <w:szCs w:val="21"/>
        </w:rPr>
        <w:t xml:space="preserve"> og</w:t>
      </w:r>
      <w:r w:rsidRPr="00EF2EC5">
        <w:rPr>
          <w:rFonts w:ascii="Times New Roman" w:hAnsi="Times New Roman"/>
          <w:szCs w:val="21"/>
        </w:rPr>
        <w:t xml:space="preserve"> ósons </w:t>
      </w:r>
      <w:r w:rsidR="00AC23DA" w:rsidRPr="00EF2EC5">
        <w:rPr>
          <w:rFonts w:ascii="Times New Roman" w:hAnsi="Times New Roman"/>
          <w:szCs w:val="21"/>
        </w:rPr>
        <w:t>í andrúmslofti</w:t>
      </w:r>
      <w:r w:rsidRPr="00EF2EC5">
        <w:rPr>
          <w:rFonts w:ascii="Times New Roman" w:hAnsi="Times New Roman"/>
          <w:szCs w:val="21"/>
        </w:rPr>
        <w:t xml:space="preserve"> og miðla upplýsingum til almennings um styrk þessara efna.</w:t>
      </w:r>
    </w:p>
    <w:p w14:paraId="751323C3" w14:textId="77777777" w:rsidR="006519AC" w:rsidRPr="00EF2EC5" w:rsidRDefault="006519AC" w:rsidP="006519AC">
      <w:pPr>
        <w:pStyle w:val="ListParagraph"/>
        <w:spacing w:line="276" w:lineRule="auto"/>
        <w:ind w:left="0" w:firstLine="0"/>
        <w:rPr>
          <w:rFonts w:ascii="Times New Roman" w:hAnsi="Times New Roman"/>
          <w:szCs w:val="21"/>
        </w:rPr>
      </w:pPr>
    </w:p>
    <w:p w14:paraId="08635B94" w14:textId="77777777" w:rsidR="00033534" w:rsidRPr="00EF2EC5" w:rsidRDefault="00033534" w:rsidP="00033534">
      <w:pPr>
        <w:pStyle w:val="Heading3"/>
        <w:rPr>
          <w:sz w:val="21"/>
          <w:szCs w:val="21"/>
        </w:rPr>
      </w:pPr>
      <w:r w:rsidRPr="00EF2EC5">
        <w:rPr>
          <w:sz w:val="21"/>
          <w:szCs w:val="21"/>
        </w:rPr>
        <w:t>2. gr.</w:t>
      </w:r>
    </w:p>
    <w:p w14:paraId="66BCE620" w14:textId="77777777" w:rsidR="00033534" w:rsidRPr="00EF2EC5" w:rsidRDefault="00033534" w:rsidP="00033534">
      <w:pPr>
        <w:pStyle w:val="Heading3"/>
        <w:rPr>
          <w:sz w:val="21"/>
          <w:szCs w:val="21"/>
        </w:rPr>
      </w:pPr>
      <w:r w:rsidRPr="00EF2EC5">
        <w:rPr>
          <w:i/>
          <w:sz w:val="21"/>
          <w:szCs w:val="21"/>
        </w:rPr>
        <w:t>Gildissvið.</w:t>
      </w:r>
    </w:p>
    <w:p w14:paraId="77D53DA7" w14:textId="62C7C2F0" w:rsidR="00033534" w:rsidRPr="00EF2EC5" w:rsidRDefault="00033534" w:rsidP="00033534">
      <w:pPr>
        <w:spacing w:after="0"/>
        <w:ind w:left="0" w:firstLine="357"/>
        <w:jc w:val="both"/>
        <w:rPr>
          <w:rFonts w:ascii="Times New Roman" w:hAnsi="Times New Roman" w:cs="Times New Roman"/>
          <w:sz w:val="21"/>
          <w:szCs w:val="21"/>
        </w:rPr>
      </w:pPr>
      <w:r w:rsidRPr="00EF2EC5">
        <w:rPr>
          <w:rFonts w:ascii="Times New Roman" w:hAnsi="Times New Roman" w:cs="Times New Roman"/>
          <w:sz w:val="21"/>
          <w:szCs w:val="21"/>
        </w:rPr>
        <w:t xml:space="preserve">Reglugerð þessi gildir um eftirlit, mat, mælingar, </w:t>
      </w:r>
      <w:r w:rsidR="00583B1A" w:rsidRPr="00EF2EC5">
        <w:rPr>
          <w:rFonts w:ascii="Times New Roman" w:hAnsi="Times New Roman" w:cs="Times New Roman"/>
          <w:sz w:val="21"/>
          <w:szCs w:val="21"/>
        </w:rPr>
        <w:t>viðmiðunarmörk</w:t>
      </w:r>
      <w:r w:rsidRPr="00EF2EC5">
        <w:rPr>
          <w:rFonts w:ascii="Times New Roman" w:hAnsi="Times New Roman" w:cs="Times New Roman"/>
          <w:sz w:val="21"/>
          <w:szCs w:val="21"/>
        </w:rPr>
        <w:t>, vöktun, upplýsingaskipti og til</w:t>
      </w:r>
      <w:r w:rsidRPr="00EF2EC5">
        <w:rPr>
          <w:rFonts w:ascii="Times New Roman" w:hAnsi="Times New Roman" w:cs="Times New Roman"/>
          <w:sz w:val="21"/>
          <w:szCs w:val="21"/>
        </w:rPr>
        <w:softHyphen/>
        <w:t xml:space="preserve">kynningar til almennings vegna </w:t>
      </w:r>
      <w:r w:rsidR="009B5CE7" w:rsidRPr="00EF2EC5">
        <w:rPr>
          <w:rFonts w:ascii="Times New Roman" w:hAnsi="Times New Roman" w:cs="Times New Roman"/>
          <w:sz w:val="21"/>
          <w:szCs w:val="21"/>
        </w:rPr>
        <w:t>brennisteinstvíoxíð</w:t>
      </w:r>
      <w:r w:rsidR="00E6144D" w:rsidRPr="00EF2EC5">
        <w:rPr>
          <w:rFonts w:ascii="Times New Roman" w:hAnsi="Times New Roman" w:cs="Times New Roman"/>
          <w:sz w:val="21"/>
          <w:szCs w:val="21"/>
        </w:rPr>
        <w:t>s</w:t>
      </w:r>
      <w:r w:rsidRPr="00EF2EC5">
        <w:rPr>
          <w:rFonts w:ascii="Times New Roman" w:hAnsi="Times New Roman" w:cs="Times New Roman"/>
          <w:sz w:val="21"/>
          <w:szCs w:val="21"/>
        </w:rPr>
        <w:t xml:space="preserve">, </w:t>
      </w:r>
      <w:r w:rsidR="009B5CE7" w:rsidRPr="00EF2EC5">
        <w:rPr>
          <w:rFonts w:ascii="Times New Roman" w:hAnsi="Times New Roman" w:cs="Times New Roman"/>
          <w:sz w:val="21"/>
          <w:szCs w:val="21"/>
        </w:rPr>
        <w:t>köfnunarefnistvíoxíð</w:t>
      </w:r>
      <w:r w:rsidR="00E6144D" w:rsidRPr="00EF2EC5">
        <w:rPr>
          <w:rFonts w:ascii="Times New Roman" w:hAnsi="Times New Roman" w:cs="Times New Roman"/>
          <w:sz w:val="21"/>
          <w:szCs w:val="21"/>
        </w:rPr>
        <w:t>s</w:t>
      </w:r>
      <w:r w:rsidR="009B5CE7" w:rsidRPr="00EF2EC5">
        <w:rPr>
          <w:rFonts w:ascii="Times New Roman" w:hAnsi="Times New Roman" w:cs="Times New Roman"/>
          <w:sz w:val="21"/>
          <w:szCs w:val="21"/>
        </w:rPr>
        <w:t xml:space="preserve"> </w:t>
      </w:r>
      <w:r w:rsidRPr="00EF2EC5">
        <w:rPr>
          <w:rFonts w:ascii="Times New Roman" w:hAnsi="Times New Roman" w:cs="Times New Roman"/>
          <w:sz w:val="21"/>
          <w:szCs w:val="21"/>
        </w:rPr>
        <w:t xml:space="preserve">og köfnunarefnisoxíðs, </w:t>
      </w:r>
      <w:r w:rsidR="00583B1A" w:rsidRPr="00EF2EC5">
        <w:rPr>
          <w:rFonts w:ascii="Times New Roman" w:hAnsi="Times New Roman" w:cs="Times New Roman"/>
          <w:sz w:val="21"/>
          <w:szCs w:val="21"/>
        </w:rPr>
        <w:t>bensens, kolsýrings, svifryks,</w:t>
      </w:r>
      <w:r w:rsidRPr="00EF2EC5">
        <w:rPr>
          <w:rFonts w:ascii="Times New Roman" w:hAnsi="Times New Roman" w:cs="Times New Roman"/>
          <w:sz w:val="21"/>
          <w:szCs w:val="21"/>
        </w:rPr>
        <w:t xml:space="preserve"> blýs</w:t>
      </w:r>
      <w:r w:rsidR="00583B1A" w:rsidRPr="00EF2EC5">
        <w:rPr>
          <w:rFonts w:ascii="Times New Roman" w:hAnsi="Times New Roman" w:cs="Times New Roman"/>
          <w:sz w:val="21"/>
          <w:szCs w:val="21"/>
        </w:rPr>
        <w:t xml:space="preserve"> og ósons</w:t>
      </w:r>
      <w:r w:rsidRPr="00EF2EC5">
        <w:rPr>
          <w:rFonts w:ascii="Times New Roman" w:hAnsi="Times New Roman" w:cs="Times New Roman"/>
          <w:sz w:val="21"/>
          <w:szCs w:val="21"/>
        </w:rPr>
        <w:t xml:space="preserve"> í </w:t>
      </w:r>
      <w:r w:rsidR="00222BC9" w:rsidRPr="00EF2EC5">
        <w:rPr>
          <w:rFonts w:ascii="Times New Roman" w:hAnsi="Times New Roman" w:cs="Times New Roman"/>
          <w:sz w:val="21"/>
          <w:szCs w:val="21"/>
        </w:rPr>
        <w:t>andrúmslofti.</w:t>
      </w:r>
    </w:p>
    <w:p w14:paraId="4AAB1C50" w14:textId="77777777" w:rsidR="00033534" w:rsidRPr="00EF2EC5" w:rsidRDefault="00033534" w:rsidP="00033534">
      <w:pPr>
        <w:spacing w:after="0"/>
        <w:ind w:firstLine="0"/>
        <w:jc w:val="both"/>
        <w:rPr>
          <w:rFonts w:ascii="Times New Roman" w:hAnsi="Times New Roman" w:cs="Times New Roman"/>
          <w:sz w:val="21"/>
          <w:szCs w:val="21"/>
        </w:rPr>
      </w:pPr>
      <w:r w:rsidRPr="00EF2EC5">
        <w:rPr>
          <w:rFonts w:ascii="Times New Roman" w:hAnsi="Times New Roman" w:cs="Times New Roman"/>
          <w:sz w:val="21"/>
          <w:szCs w:val="21"/>
        </w:rPr>
        <w:t>Reglugerðin gildir um atvinnurekstur hér á landi og í mengunarlögsögu Íslands. Reglugerðin gildir um athafnir einstaklinga eins og við á.</w:t>
      </w:r>
    </w:p>
    <w:p w14:paraId="216A1197" w14:textId="2FD62E36" w:rsidR="00033534" w:rsidRPr="00EF2EC5" w:rsidRDefault="00033534" w:rsidP="00033534">
      <w:pPr>
        <w:spacing w:after="0"/>
        <w:ind w:left="0" w:firstLine="357"/>
        <w:jc w:val="both"/>
        <w:rPr>
          <w:rFonts w:ascii="Times New Roman" w:hAnsi="Times New Roman" w:cs="Times New Roman"/>
          <w:sz w:val="21"/>
          <w:szCs w:val="21"/>
        </w:rPr>
      </w:pPr>
      <w:r w:rsidRPr="00EF2EC5">
        <w:rPr>
          <w:rFonts w:ascii="Times New Roman" w:hAnsi="Times New Roman" w:cs="Times New Roman"/>
          <w:sz w:val="21"/>
          <w:szCs w:val="21"/>
        </w:rPr>
        <w:t xml:space="preserve">Um </w:t>
      </w:r>
      <w:r w:rsidR="007D74B9" w:rsidRPr="00EF2EC5">
        <w:rPr>
          <w:rFonts w:ascii="Times New Roman" w:hAnsi="Times New Roman" w:cs="Times New Roman"/>
          <w:sz w:val="21"/>
          <w:szCs w:val="21"/>
        </w:rPr>
        <w:t>viðmiðunarmörk</w:t>
      </w:r>
      <w:r w:rsidRPr="00EF2EC5">
        <w:rPr>
          <w:rFonts w:ascii="Times New Roman" w:hAnsi="Times New Roman" w:cs="Times New Roman"/>
          <w:sz w:val="21"/>
          <w:szCs w:val="21"/>
        </w:rPr>
        <w:t xml:space="preserve"> á vinnustöðum gilda ákvæði laga nr. 46/1980, um aðbúnað, hollustuhætti og öryggi á vinnustöðum.</w:t>
      </w:r>
    </w:p>
    <w:p w14:paraId="7D31903D" w14:textId="77777777" w:rsidR="00033534" w:rsidRPr="00EF2EC5" w:rsidRDefault="00033534" w:rsidP="00033534">
      <w:pPr>
        <w:spacing w:after="0"/>
        <w:ind w:left="0" w:firstLine="357"/>
        <w:jc w:val="both"/>
        <w:rPr>
          <w:rFonts w:ascii="Times New Roman" w:hAnsi="Times New Roman" w:cs="Times New Roman"/>
          <w:sz w:val="21"/>
          <w:szCs w:val="21"/>
        </w:rPr>
      </w:pPr>
    </w:p>
    <w:p w14:paraId="717771D0" w14:textId="77777777" w:rsidR="00033534" w:rsidRPr="00EF2EC5" w:rsidRDefault="00033534" w:rsidP="00033534">
      <w:pPr>
        <w:pStyle w:val="Heading3"/>
        <w:rPr>
          <w:sz w:val="21"/>
          <w:szCs w:val="21"/>
        </w:rPr>
      </w:pPr>
      <w:r w:rsidRPr="00EF2EC5">
        <w:rPr>
          <w:sz w:val="21"/>
          <w:szCs w:val="21"/>
        </w:rPr>
        <w:t>3. gr.</w:t>
      </w:r>
    </w:p>
    <w:p w14:paraId="0E5629EF" w14:textId="77777777" w:rsidR="00033534" w:rsidRPr="00EF2EC5" w:rsidRDefault="00033534" w:rsidP="00033534">
      <w:pPr>
        <w:pStyle w:val="Heading4"/>
        <w:rPr>
          <w:rFonts w:ascii="Times New Roman" w:hAnsi="Times New Roman"/>
          <w:i w:val="0"/>
          <w:szCs w:val="21"/>
        </w:rPr>
      </w:pPr>
      <w:r w:rsidRPr="00EF2EC5">
        <w:rPr>
          <w:rFonts w:ascii="Times New Roman" w:hAnsi="Times New Roman"/>
          <w:szCs w:val="21"/>
        </w:rPr>
        <w:t>Skilgreiningar.</w:t>
      </w:r>
    </w:p>
    <w:p w14:paraId="1A93628F" w14:textId="77777777" w:rsidR="00033534" w:rsidRPr="00EF2EC5" w:rsidRDefault="00033534" w:rsidP="00033534">
      <w:pPr>
        <w:spacing w:line="276" w:lineRule="auto"/>
        <w:jc w:val="both"/>
        <w:rPr>
          <w:rFonts w:ascii="Times New Roman" w:hAnsi="Times New Roman" w:cs="Times New Roman"/>
          <w:sz w:val="21"/>
          <w:szCs w:val="21"/>
        </w:rPr>
      </w:pPr>
      <w:r w:rsidRPr="00EF2EC5">
        <w:rPr>
          <w:rFonts w:ascii="Times New Roman" w:hAnsi="Times New Roman" w:cs="Times New Roman"/>
          <w:sz w:val="21"/>
          <w:szCs w:val="21"/>
        </w:rPr>
        <w:t>Í reglugerð þessari er merking orða og orðasambanda sem hér segir:</w:t>
      </w:r>
    </w:p>
    <w:p w14:paraId="2338CC49"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Andrúmsloft</w:t>
      </w:r>
      <w:r w:rsidRPr="00EF2EC5">
        <w:rPr>
          <w:rFonts w:ascii="Times New Roman" w:hAnsi="Times New Roman" w:cs="Times New Roman"/>
          <w:sz w:val="21"/>
          <w:szCs w:val="21"/>
        </w:rPr>
        <w:t xml:space="preserve"> er loft í veðrahvolfi að undanskildu lofti á vinnustöðum og innandyra.</w:t>
      </w:r>
    </w:p>
    <w:p w14:paraId="5501D92C"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Atvinnurekstur</w:t>
      </w:r>
      <w:r w:rsidRPr="00EF2EC5">
        <w:rPr>
          <w:rFonts w:ascii="Times New Roman" w:hAnsi="Times New Roman" w:cs="Times New Roman"/>
          <w:sz w:val="21"/>
          <w:szCs w:val="21"/>
        </w:rPr>
        <w:t xml:space="preserve"> er hvers konar starfsemi og framkvæmdir.</w:t>
      </w:r>
    </w:p>
    <w:p w14:paraId="42F53FDB"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Besta fáanlega tækni</w:t>
      </w:r>
      <w:r w:rsidRPr="00EF2EC5">
        <w:rPr>
          <w:rFonts w:ascii="Times New Roman" w:hAnsi="Times New Roman" w:cs="Times New Roman"/>
          <w:sz w:val="21"/>
          <w:szCs w:val="21"/>
        </w:rPr>
        <w:t xml:space="preserve"> er framleiðsluaðferð og tækjakostur sem beitt er til að lágmarka mengun og myndun úrgangs. Tækni nær til framleiðsluaðferðar, tækjakosts, hönnunar mannvirkja, eftirlits og viðhalds búnaðarins og starfrækslu hans. Með fáanlegri tækni er átt við aðgengilega framleiðslu</w:t>
      </w:r>
      <w:r w:rsidRPr="00EF2EC5">
        <w:rPr>
          <w:rFonts w:ascii="Times New Roman" w:hAnsi="Times New Roman" w:cs="Times New Roman"/>
          <w:sz w:val="21"/>
          <w:szCs w:val="21"/>
        </w:rPr>
        <w:softHyphen/>
        <w:t>aðferð og tækjakost (tækni) sem þróaður hefur verið til að beita í viðkomandi atvinnurekstri og skal tekið mið af tæknilegum og efnahagslegum aðstæðum. Með bestu er átt við virkustu aðferðina til að vernda alla þætti umhverfisins.</w:t>
      </w:r>
    </w:p>
    <w:p w14:paraId="559F8A5A" w14:textId="71721836"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Efri viðmiðunarmörk mats</w:t>
      </w:r>
      <w:r w:rsidRPr="00EF2EC5">
        <w:rPr>
          <w:rFonts w:ascii="Times New Roman" w:hAnsi="Times New Roman" w:cs="Times New Roman"/>
          <w:sz w:val="21"/>
          <w:szCs w:val="21"/>
        </w:rPr>
        <w:t xml:space="preserve"> eru mörk sem eru tilgreind í</w:t>
      </w:r>
      <w:r w:rsidR="00F21B05" w:rsidRPr="00EF2EC5">
        <w:rPr>
          <w:rFonts w:ascii="Times New Roman" w:hAnsi="Times New Roman" w:cs="Times New Roman"/>
          <w:sz w:val="21"/>
          <w:szCs w:val="21"/>
        </w:rPr>
        <w:t xml:space="preserve"> A-</w:t>
      </w:r>
      <w:r w:rsidR="00792D13" w:rsidRPr="00EF2EC5">
        <w:rPr>
          <w:rFonts w:ascii="Times New Roman" w:hAnsi="Times New Roman" w:cs="Times New Roman"/>
          <w:sz w:val="21"/>
          <w:szCs w:val="21"/>
        </w:rPr>
        <w:t>þætti</w:t>
      </w:r>
      <w:r w:rsidRPr="00EF2EC5">
        <w:rPr>
          <w:rFonts w:ascii="Times New Roman" w:hAnsi="Times New Roman" w:cs="Times New Roman"/>
          <w:sz w:val="21"/>
          <w:szCs w:val="21"/>
        </w:rPr>
        <w:t xml:space="preserve"> </w:t>
      </w:r>
      <w:r w:rsidR="004D5EDF" w:rsidRPr="00EF2EC5">
        <w:rPr>
          <w:rFonts w:ascii="Times New Roman" w:hAnsi="Times New Roman" w:cs="Times New Roman"/>
          <w:sz w:val="21"/>
          <w:szCs w:val="21"/>
        </w:rPr>
        <w:t>V</w:t>
      </w:r>
      <w:r w:rsidRPr="00EF2EC5">
        <w:rPr>
          <w:rFonts w:ascii="Times New Roman" w:hAnsi="Times New Roman" w:cs="Times New Roman"/>
          <w:sz w:val="21"/>
          <w:szCs w:val="21"/>
        </w:rPr>
        <w:t>. viðauka, en neðan þeirra er unnt að nota samþættar aðferðir, sem byggjast á mælingum og reiknilíkönu</w:t>
      </w:r>
      <w:r w:rsidR="00AB3ABE" w:rsidRPr="00EF2EC5">
        <w:rPr>
          <w:rFonts w:ascii="Times New Roman" w:hAnsi="Times New Roman" w:cs="Times New Roman"/>
          <w:sz w:val="21"/>
          <w:szCs w:val="21"/>
        </w:rPr>
        <w:t xml:space="preserve">m til að meta gæði andrúmslofts í samræmi við 13. gr. reglugerðar um loftgæði. </w:t>
      </w:r>
    </w:p>
    <w:p w14:paraId="648B77B5"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Eftirlit</w:t>
      </w:r>
      <w:r w:rsidRPr="00EF2EC5">
        <w:rPr>
          <w:rFonts w:ascii="Times New Roman" w:hAnsi="Times New Roman" w:cs="Times New Roman"/>
          <w:sz w:val="21"/>
          <w:szCs w:val="21"/>
        </w:rPr>
        <w:t xml:space="preserve"> er athugun á vöru, þjónustu, ferli eða starfsemi til að ákvarða samræmi þeirra við tilteknar kröfur.</w:t>
      </w:r>
    </w:p>
    <w:p w14:paraId="557C52DD" w14:textId="2ECAA74D"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Eftirlitsaðilar</w:t>
      </w:r>
      <w:r w:rsidRPr="00EF2EC5">
        <w:rPr>
          <w:rFonts w:ascii="Times New Roman" w:hAnsi="Times New Roman" w:cs="Times New Roman"/>
          <w:sz w:val="21"/>
          <w:szCs w:val="21"/>
        </w:rPr>
        <w:t xml:space="preserve"> eru viðkomandi heilbrigðisnefnd eða Umhverfisstofnun, sbr. ákvæði laga nr. 7/1998 um h</w:t>
      </w:r>
      <w:r w:rsidR="00400F78" w:rsidRPr="00EF2EC5">
        <w:rPr>
          <w:rFonts w:ascii="Times New Roman" w:hAnsi="Times New Roman" w:cs="Times New Roman"/>
          <w:sz w:val="21"/>
          <w:szCs w:val="21"/>
        </w:rPr>
        <w:t>ollustuhætti og mengunarvarnir.</w:t>
      </w:r>
    </w:p>
    <w:p w14:paraId="1D83C8A5"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lastRenderedPageBreak/>
        <w:t>Fastar mælingar</w:t>
      </w:r>
      <w:r w:rsidRPr="00EF2EC5">
        <w:rPr>
          <w:rFonts w:ascii="Times New Roman" w:hAnsi="Times New Roman" w:cs="Times New Roman"/>
          <w:sz w:val="21"/>
          <w:szCs w:val="21"/>
        </w:rPr>
        <w:t xml:space="preserve"> eru mælingar framkvæmdar á föstum mælistöðvum, annaðhvort sam</w:t>
      </w:r>
      <w:r w:rsidRPr="00EF2EC5">
        <w:rPr>
          <w:rFonts w:ascii="Times New Roman" w:hAnsi="Times New Roman" w:cs="Times New Roman"/>
          <w:sz w:val="21"/>
          <w:szCs w:val="21"/>
        </w:rPr>
        <w:softHyphen/>
        <w:t>felldar eða slitróttar.</w:t>
      </w:r>
    </w:p>
    <w:p w14:paraId="63B52C0B" w14:textId="6BCEF67A"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Forefni ósons</w:t>
      </w:r>
      <w:r w:rsidRPr="00EF2EC5">
        <w:rPr>
          <w:rFonts w:ascii="Times New Roman" w:hAnsi="Times New Roman" w:cs="Times New Roman"/>
          <w:sz w:val="21"/>
          <w:szCs w:val="21"/>
        </w:rPr>
        <w:t xml:space="preserve"> eru efni sem stuðla að ósonmyndun við yfirborð jarðar, en nokkur þeirra eru tilgreind í viðauka X</w:t>
      </w:r>
      <w:r w:rsidR="004D5EDF" w:rsidRPr="00EF2EC5">
        <w:rPr>
          <w:rFonts w:ascii="Times New Roman" w:hAnsi="Times New Roman" w:cs="Times New Roman"/>
          <w:sz w:val="21"/>
          <w:szCs w:val="21"/>
        </w:rPr>
        <w:t>III</w:t>
      </w:r>
      <w:r w:rsidRPr="00EF2EC5">
        <w:rPr>
          <w:rFonts w:ascii="Times New Roman" w:hAnsi="Times New Roman" w:cs="Times New Roman"/>
          <w:sz w:val="21"/>
          <w:szCs w:val="21"/>
        </w:rPr>
        <w:t>.</w:t>
      </w:r>
    </w:p>
    <w:p w14:paraId="3867947D"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 xml:space="preserve">Gróðurverndarmörk </w:t>
      </w:r>
      <w:r w:rsidRPr="00EF2EC5">
        <w:rPr>
          <w:rFonts w:ascii="Times New Roman" w:hAnsi="Times New Roman" w:cs="Times New Roman"/>
          <w:sz w:val="21"/>
          <w:szCs w:val="21"/>
        </w:rPr>
        <w:t>eru mörk sem miða að því að vernda gróður gegn skaðlegum áhrifum.</w:t>
      </w:r>
    </w:p>
    <w:p w14:paraId="78B847DD" w14:textId="0D8651DA"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Gæðamarkmið</w:t>
      </w:r>
      <w:r w:rsidRPr="00EF2EC5">
        <w:rPr>
          <w:rFonts w:ascii="Times New Roman" w:hAnsi="Times New Roman" w:cs="Times New Roman"/>
          <w:color w:val="FF0000"/>
          <w:sz w:val="21"/>
          <w:szCs w:val="21"/>
        </w:rPr>
        <w:t xml:space="preserve"> </w:t>
      </w:r>
      <w:r w:rsidRPr="00EF2EC5">
        <w:rPr>
          <w:rFonts w:ascii="Times New Roman" w:hAnsi="Times New Roman" w:cs="Times New Roman"/>
          <w:sz w:val="21"/>
          <w:szCs w:val="21"/>
        </w:rPr>
        <w:t xml:space="preserve">er mörk tiltekinnar mengunar í umhverfi (lofti, vatni, jarðvegi, seti eða lífverum) og/eða lýsing á ástandi, sem ákveðið er að gilda eigi fyrir svæði til þess að enn minni hætta sé á að áhrifa mengunar gæti en stefnt er að með </w:t>
      </w:r>
      <w:r w:rsidR="007D74B9" w:rsidRPr="00EF2EC5">
        <w:rPr>
          <w:rFonts w:ascii="Times New Roman" w:hAnsi="Times New Roman" w:cs="Times New Roman"/>
          <w:sz w:val="21"/>
          <w:szCs w:val="21"/>
        </w:rPr>
        <w:t>viðmiðunarmörkum</w:t>
      </w:r>
      <w:r w:rsidRPr="00EF2EC5">
        <w:rPr>
          <w:rFonts w:ascii="Times New Roman" w:hAnsi="Times New Roman" w:cs="Times New Roman"/>
          <w:sz w:val="21"/>
          <w:szCs w:val="21"/>
        </w:rPr>
        <w:t xml:space="preserve"> og til að styðja tiltekna notkun umhverfisins og/eða viðhalda henni til lengri tíma</w:t>
      </w:r>
      <w:r w:rsidR="0032238C" w:rsidRPr="00EF2EC5">
        <w:rPr>
          <w:rFonts w:ascii="Times New Roman" w:hAnsi="Times New Roman" w:cs="Times New Roman"/>
          <w:sz w:val="21"/>
          <w:szCs w:val="21"/>
        </w:rPr>
        <w:t>.</w:t>
      </w:r>
    </w:p>
    <w:p w14:paraId="24683CCF" w14:textId="298617D7" w:rsidR="00D3457C" w:rsidRPr="00EF2EC5" w:rsidRDefault="00D3457C"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Heilsuverndarmörk</w:t>
      </w:r>
      <w:r w:rsidRPr="00EF2EC5">
        <w:rPr>
          <w:rFonts w:ascii="Times New Roman" w:hAnsi="Times New Roman" w:cs="Times New Roman"/>
          <w:sz w:val="21"/>
          <w:szCs w:val="21"/>
        </w:rPr>
        <w:t xml:space="preserve"> eru mörk sem eiga að tryggja heilsu manna til lengri tíma. </w:t>
      </w:r>
    </w:p>
    <w:p w14:paraId="50A9DBED" w14:textId="5259407C"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Köfnunarefnisoxíð</w:t>
      </w:r>
      <w:r w:rsidRPr="00EF2EC5">
        <w:rPr>
          <w:rFonts w:ascii="Times New Roman" w:hAnsi="Times New Roman" w:cs="Times New Roman"/>
          <w:sz w:val="21"/>
          <w:szCs w:val="21"/>
        </w:rPr>
        <w:t xml:space="preserve"> er summa köfnunarefnismónoxíðs og </w:t>
      </w:r>
      <w:r w:rsidR="009B5CE7" w:rsidRPr="00EF2EC5">
        <w:rPr>
          <w:rFonts w:ascii="Times New Roman" w:hAnsi="Times New Roman" w:cs="Times New Roman"/>
          <w:sz w:val="21"/>
          <w:szCs w:val="21"/>
        </w:rPr>
        <w:t>köfnunarefnistvíoxíð</w:t>
      </w:r>
      <w:r w:rsidR="00951D6F" w:rsidRPr="00EF2EC5">
        <w:rPr>
          <w:rFonts w:ascii="Times New Roman" w:hAnsi="Times New Roman" w:cs="Times New Roman"/>
          <w:sz w:val="21"/>
          <w:szCs w:val="21"/>
        </w:rPr>
        <w:t>s</w:t>
      </w:r>
      <w:r w:rsidR="009B5CE7" w:rsidRPr="00EF2EC5">
        <w:rPr>
          <w:rFonts w:ascii="Times New Roman" w:hAnsi="Times New Roman" w:cs="Times New Roman"/>
          <w:sz w:val="21"/>
          <w:szCs w:val="21"/>
        </w:rPr>
        <w:t xml:space="preserve"> </w:t>
      </w:r>
      <w:r w:rsidRPr="00EF2EC5">
        <w:rPr>
          <w:rFonts w:ascii="Times New Roman" w:hAnsi="Times New Roman" w:cs="Times New Roman"/>
          <w:sz w:val="21"/>
          <w:szCs w:val="21"/>
        </w:rPr>
        <w:t xml:space="preserve">reiknuð sem milljarðshlutar og gefin upp sem </w:t>
      </w:r>
      <w:r w:rsidR="009B5CE7" w:rsidRPr="00EF2EC5">
        <w:rPr>
          <w:rFonts w:ascii="Times New Roman" w:hAnsi="Times New Roman" w:cs="Times New Roman"/>
          <w:sz w:val="21"/>
          <w:szCs w:val="21"/>
        </w:rPr>
        <w:t xml:space="preserve">köfnunarefnistvíoxíð </w:t>
      </w:r>
      <w:r w:rsidRPr="00EF2EC5">
        <w:rPr>
          <w:rFonts w:ascii="Times New Roman" w:hAnsi="Times New Roman" w:cs="Times New Roman"/>
          <w:sz w:val="21"/>
          <w:szCs w:val="21"/>
        </w:rPr>
        <w:t>í míkrógrömmum á rúmmetra.</w:t>
      </w:r>
    </w:p>
    <w:p w14:paraId="4A1E0A8D" w14:textId="6B4037ED"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Langtímamarkmið</w:t>
      </w:r>
      <w:r w:rsidRPr="00EF2EC5">
        <w:rPr>
          <w:rFonts w:ascii="Times New Roman" w:hAnsi="Times New Roman" w:cs="Times New Roman"/>
          <w:sz w:val="21"/>
          <w:szCs w:val="21"/>
        </w:rPr>
        <w:t xml:space="preserve"> </w:t>
      </w:r>
      <w:r w:rsidR="0032238C" w:rsidRPr="00EF2EC5">
        <w:rPr>
          <w:rFonts w:ascii="Times New Roman" w:hAnsi="Times New Roman" w:cs="Times New Roman"/>
          <w:sz w:val="21"/>
          <w:szCs w:val="21"/>
        </w:rPr>
        <w:t>er tiltekinn styrkur, sem á að ná þegar til langs tíma er litið í því skyni að skapa haldgóða vernd fyrir heilbrigði manna og umhverfið.</w:t>
      </w:r>
    </w:p>
    <w:p w14:paraId="1F0B4A67"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Mat</w:t>
      </w:r>
      <w:r w:rsidRPr="00EF2EC5">
        <w:rPr>
          <w:rFonts w:ascii="Times New Roman" w:hAnsi="Times New Roman" w:cs="Times New Roman"/>
          <w:sz w:val="21"/>
          <w:szCs w:val="21"/>
        </w:rPr>
        <w:t xml:space="preserve"> er hvers kyns aðferð til að mæla, reikna út, spá fyrir um eða meta styrk mengunar í andrúmslofti.</w:t>
      </w:r>
    </w:p>
    <w:p w14:paraId="0E8224E4"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Mengun</w:t>
      </w:r>
      <w:r w:rsidRPr="00EF2EC5">
        <w:rPr>
          <w:rFonts w:ascii="Times New Roman" w:hAnsi="Times New Roman" w:cs="Times New Roman"/>
          <w:sz w:val="21"/>
          <w:szCs w:val="21"/>
        </w:rPr>
        <w:t xml:space="preserve"> er 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w:t>
      </w:r>
    </w:p>
    <w:p w14:paraId="31CDF47A"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Mengunarefni</w:t>
      </w:r>
      <w:r w:rsidRPr="00EF2EC5">
        <w:rPr>
          <w:rFonts w:ascii="Times New Roman" w:hAnsi="Times New Roman" w:cs="Times New Roman"/>
          <w:sz w:val="21"/>
          <w:szCs w:val="21"/>
        </w:rPr>
        <w:t xml:space="preserve"> eru efni sem eru í andrúmslofti og líklegt er að hafi skaðleg áhrif á heilbrigði manna og/eða umhverfið í heild.</w:t>
      </w:r>
    </w:p>
    <w:p w14:paraId="4528C842"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 xml:space="preserve">Mengunarlögsaga Íslands </w:t>
      </w:r>
      <w:r w:rsidRPr="00EF2EC5">
        <w:rPr>
          <w:rFonts w:ascii="Times New Roman" w:hAnsi="Times New Roman" w:cs="Times New Roman"/>
          <w:sz w:val="21"/>
          <w:szCs w:val="21"/>
        </w:rPr>
        <w:t xml:space="preserve">er hafsvæðið sem nær yfir innsævi að meðtalinni strönd að efstu flóðamörkum á stórstraumsflóði, landhelgi og efnahagslögsögu, landgrunn Íslands og efstu jarðlög, sbr. lög um landhelgi, efnahagslögsögu og landgrunn. </w:t>
      </w:r>
    </w:p>
    <w:p w14:paraId="489760F2"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Mengunarvarnaeftirlit</w:t>
      </w:r>
      <w:r w:rsidRPr="00EF2EC5">
        <w:rPr>
          <w:rFonts w:ascii="Times New Roman" w:hAnsi="Times New Roman" w:cs="Times New Roman"/>
          <w:sz w:val="21"/>
          <w:szCs w:val="21"/>
        </w:rPr>
        <w:t xml:space="preserve"> er eftirlit með þeim þáttum sem eiga að fyrirbyggja eða draga úr mengun lofts, láðs eða lagar og eftirlit með eiturefnum og hættulegum efnum og fræðsla um þessi mál. Vöktun umhverfisins telst til mengunarvarnaeftirlits.</w:t>
      </w:r>
    </w:p>
    <w:p w14:paraId="726EFD00"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Mæling á umhverfisgæðum</w:t>
      </w:r>
      <w:r w:rsidRPr="00EF2EC5">
        <w:rPr>
          <w:rFonts w:ascii="Times New Roman" w:hAnsi="Times New Roman" w:cs="Times New Roman"/>
          <w:sz w:val="21"/>
          <w:szCs w:val="21"/>
        </w:rPr>
        <w:t xml:space="preserve"> er mæling og skráning á einstökum þáttum í umhverfinu, óháð atvinnurekstri og starfsleyfum, venjulega framkvæmd í stuttan tíma.</w:t>
      </w:r>
    </w:p>
    <w:p w14:paraId="26ECE815"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Náttúruatburður</w:t>
      </w:r>
      <w:r w:rsidRPr="00EF2EC5">
        <w:rPr>
          <w:rFonts w:ascii="Times New Roman" w:hAnsi="Times New Roman" w:cs="Times New Roman"/>
          <w:sz w:val="21"/>
          <w:szCs w:val="21"/>
        </w:rPr>
        <w:t xml:space="preserve"> er eldgos, jarðskjálftavirkni, náttúruleg jarðvarmavirkni, óheftur eldur á opnu landi, stormar eða uppþyrlun eða flutningur náttúrulegra agna frá þurrum svæðum.</w:t>
      </w:r>
    </w:p>
    <w:p w14:paraId="69902380" w14:textId="47D1D0F4"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Neðri viðmiðunarmörk mats</w:t>
      </w:r>
      <w:r w:rsidRPr="00EF2EC5">
        <w:rPr>
          <w:rFonts w:ascii="Times New Roman" w:hAnsi="Times New Roman" w:cs="Times New Roman"/>
          <w:sz w:val="21"/>
          <w:szCs w:val="21"/>
        </w:rPr>
        <w:t xml:space="preserve"> eru mörk sem eru tilgreind í </w:t>
      </w:r>
      <w:r w:rsidR="00F21B05" w:rsidRPr="00EF2EC5">
        <w:rPr>
          <w:rFonts w:ascii="Times New Roman" w:hAnsi="Times New Roman" w:cs="Times New Roman"/>
          <w:sz w:val="21"/>
          <w:szCs w:val="21"/>
        </w:rPr>
        <w:t>A-</w:t>
      </w:r>
      <w:r w:rsidR="00792D13" w:rsidRPr="00EF2EC5">
        <w:rPr>
          <w:rFonts w:ascii="Times New Roman" w:hAnsi="Times New Roman" w:cs="Times New Roman"/>
          <w:sz w:val="21"/>
          <w:szCs w:val="21"/>
        </w:rPr>
        <w:t>þætti</w:t>
      </w:r>
      <w:r w:rsidR="00F21B05" w:rsidRPr="00EF2EC5">
        <w:rPr>
          <w:rFonts w:ascii="Times New Roman" w:hAnsi="Times New Roman" w:cs="Times New Roman"/>
          <w:sz w:val="21"/>
          <w:szCs w:val="21"/>
        </w:rPr>
        <w:t xml:space="preserve"> </w:t>
      </w:r>
      <w:r w:rsidR="004D5EDF" w:rsidRPr="00EF2EC5">
        <w:rPr>
          <w:rFonts w:ascii="Times New Roman" w:hAnsi="Times New Roman" w:cs="Times New Roman"/>
          <w:sz w:val="21"/>
          <w:szCs w:val="21"/>
        </w:rPr>
        <w:t>V</w:t>
      </w:r>
      <w:r w:rsidRPr="00EF2EC5">
        <w:rPr>
          <w:rFonts w:ascii="Times New Roman" w:hAnsi="Times New Roman" w:cs="Times New Roman"/>
          <w:sz w:val="21"/>
          <w:szCs w:val="21"/>
        </w:rPr>
        <w:t>. viðauka en neðan þeirra er unnt að nota aðferðir, sem byggjast annaðhvort eingöngu á reiknilíkönum eða hlutlægu mati, til</w:t>
      </w:r>
      <w:r w:rsidR="00AB3ABE" w:rsidRPr="00EF2EC5">
        <w:rPr>
          <w:rFonts w:ascii="Times New Roman" w:hAnsi="Times New Roman" w:cs="Times New Roman"/>
          <w:sz w:val="21"/>
          <w:szCs w:val="21"/>
        </w:rPr>
        <w:t xml:space="preserve"> þess að meta gæði andrúmslofts í samræmi við 13. gr. reglugerðar um loftgæði.</w:t>
      </w:r>
    </w:p>
    <w:p w14:paraId="59AED657"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PM</w:t>
      </w:r>
      <w:r w:rsidRPr="00EF2EC5">
        <w:rPr>
          <w:rFonts w:ascii="Times New Roman" w:hAnsi="Times New Roman" w:cs="Times New Roman"/>
          <w:i/>
          <w:sz w:val="21"/>
          <w:szCs w:val="21"/>
          <w:vertAlign w:val="subscript"/>
        </w:rPr>
        <w:t>10</w:t>
      </w:r>
      <w:r w:rsidRPr="00EF2EC5">
        <w:rPr>
          <w:rFonts w:ascii="Times New Roman" w:hAnsi="Times New Roman" w:cs="Times New Roman"/>
          <w:sz w:val="21"/>
          <w:szCs w:val="21"/>
          <w:vertAlign w:val="subscript"/>
        </w:rPr>
        <w:t xml:space="preserve"> </w:t>
      </w:r>
      <w:r w:rsidRPr="00EF2EC5">
        <w:rPr>
          <w:rFonts w:ascii="Times New Roman" w:hAnsi="Times New Roman" w:cs="Times New Roman"/>
          <w:sz w:val="21"/>
          <w:szCs w:val="21"/>
        </w:rPr>
        <w:t xml:space="preserve"> er svifryk sem fer gegnum staðlað inntak sem með 50% skilvirkni skilur frá agnir sem hafa loftfræðilegt þvermál 10 </w:t>
      </w:r>
      <w:r w:rsidRPr="00EF2EC5">
        <w:rPr>
          <w:rFonts w:ascii="Times New Roman" w:hAnsi="Times New Roman" w:cs="Times New Roman"/>
          <w:sz w:val="21"/>
          <w:szCs w:val="21"/>
        </w:rPr>
        <w:sym w:font="Symbol" w:char="F06D"/>
      </w:r>
      <w:r w:rsidRPr="00EF2EC5">
        <w:rPr>
          <w:rFonts w:ascii="Times New Roman" w:hAnsi="Times New Roman" w:cs="Times New Roman"/>
          <w:sz w:val="21"/>
          <w:szCs w:val="21"/>
        </w:rPr>
        <w:t>m.</w:t>
      </w:r>
    </w:p>
    <w:p w14:paraId="2361B694"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PM</w:t>
      </w:r>
      <w:r w:rsidRPr="00EF2EC5">
        <w:rPr>
          <w:rFonts w:ascii="Times New Roman" w:hAnsi="Times New Roman" w:cs="Times New Roman"/>
          <w:i/>
          <w:sz w:val="21"/>
          <w:szCs w:val="21"/>
          <w:vertAlign w:val="subscript"/>
        </w:rPr>
        <w:t>2,5</w:t>
      </w:r>
      <w:r w:rsidRPr="00EF2EC5">
        <w:rPr>
          <w:rFonts w:ascii="Times New Roman" w:hAnsi="Times New Roman" w:cs="Times New Roman"/>
          <w:sz w:val="21"/>
          <w:szCs w:val="21"/>
        </w:rPr>
        <w:t xml:space="preserve"> er svifryk sem fer gegnum staðlað inntak sem með 50% skilvirkni skilur frá agnir sem hafa loftfræðilegt þvermál 2,5 </w:t>
      </w:r>
      <w:r w:rsidRPr="00EF2EC5">
        <w:rPr>
          <w:rFonts w:ascii="Times New Roman" w:hAnsi="Times New Roman" w:cs="Times New Roman"/>
          <w:sz w:val="21"/>
          <w:szCs w:val="21"/>
        </w:rPr>
        <w:sym w:font="Symbol" w:char="F06D"/>
      </w:r>
      <w:r w:rsidRPr="00EF2EC5">
        <w:rPr>
          <w:rFonts w:ascii="Times New Roman" w:hAnsi="Times New Roman" w:cs="Times New Roman"/>
          <w:sz w:val="21"/>
          <w:szCs w:val="21"/>
        </w:rPr>
        <w:t>m.</w:t>
      </w:r>
    </w:p>
    <w:p w14:paraId="76A5FF9D"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 xml:space="preserve">Rokgjörn lífræn efnasambönd </w:t>
      </w:r>
      <w:r w:rsidRPr="00EF2EC5">
        <w:rPr>
          <w:rFonts w:ascii="Times New Roman" w:hAnsi="Times New Roman" w:cs="Times New Roman"/>
          <w:sz w:val="21"/>
          <w:szCs w:val="21"/>
        </w:rPr>
        <w:t>eru öll lífræn efnasambönd, manngerð og af lífrænum upp</w:t>
      </w:r>
      <w:r w:rsidRPr="00EF2EC5">
        <w:rPr>
          <w:rFonts w:ascii="Times New Roman" w:hAnsi="Times New Roman" w:cs="Times New Roman"/>
          <w:sz w:val="21"/>
          <w:szCs w:val="21"/>
        </w:rPr>
        <w:softHyphen/>
        <w:t>runa, önnur en metan, sem geta myndað ljósoxandi efni við efnahvörf með köfnunarefnis</w:t>
      </w:r>
      <w:r w:rsidRPr="00EF2EC5">
        <w:rPr>
          <w:rFonts w:ascii="Times New Roman" w:hAnsi="Times New Roman" w:cs="Times New Roman"/>
          <w:sz w:val="21"/>
          <w:szCs w:val="21"/>
        </w:rPr>
        <w:softHyphen/>
        <w:t>oxíðum fyrir tilstilli sólarljóss.</w:t>
      </w:r>
    </w:p>
    <w:p w14:paraId="594C1E8C"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Styrkur mengunar</w:t>
      </w:r>
      <w:r w:rsidRPr="00EF2EC5">
        <w:rPr>
          <w:rFonts w:ascii="Times New Roman" w:hAnsi="Times New Roman" w:cs="Times New Roman"/>
          <w:sz w:val="21"/>
          <w:szCs w:val="21"/>
        </w:rPr>
        <w:t xml:space="preserve"> er styrkur mengunarefnis í andrúmslofti eða ákoma þess á yfirborð á ákveðnum tíma.</w:t>
      </w:r>
    </w:p>
    <w:p w14:paraId="583CCC15" w14:textId="3F8B44E9"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Svæði</w:t>
      </w:r>
      <w:r w:rsidRPr="00EF2EC5">
        <w:rPr>
          <w:rFonts w:ascii="Times New Roman" w:hAnsi="Times New Roman" w:cs="Times New Roman"/>
          <w:sz w:val="21"/>
          <w:szCs w:val="21"/>
        </w:rPr>
        <w:t xml:space="preserve"> er hluti landsins sem afmarkaður hefur verið til að meta loftgæði og stjórna þeim</w:t>
      </w:r>
      <w:r w:rsidR="00AD5480" w:rsidRPr="00EF2EC5">
        <w:rPr>
          <w:rFonts w:ascii="Times New Roman" w:hAnsi="Times New Roman" w:cs="Times New Roman"/>
          <w:sz w:val="21"/>
          <w:szCs w:val="21"/>
        </w:rPr>
        <w:t xml:space="preserve"> í samræmi við 11. gr. reglugerðar um loftgæði.</w:t>
      </w:r>
    </w:p>
    <w:p w14:paraId="2F6E18B2" w14:textId="16A74602" w:rsidR="00033534" w:rsidRPr="00EF2EC5" w:rsidRDefault="00AB26C7"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 xml:space="preserve">Viðmiðunarmörk </w:t>
      </w:r>
      <w:r w:rsidR="00033534" w:rsidRPr="00EF2EC5">
        <w:rPr>
          <w:rFonts w:ascii="Times New Roman" w:hAnsi="Times New Roman" w:cs="Times New Roman"/>
          <w:sz w:val="21"/>
          <w:szCs w:val="21"/>
        </w:rPr>
        <w:t xml:space="preserve">eru leyfilegt hámarksgildi mengunar í tilteknum viðtaka byggt á grundvelli vísindalegrar þekkingar í því skyni að koma í veg fyrir eða draga úr skaðlegum áhrifum á heilsu manna og/eða umhverfið. </w:t>
      </w:r>
      <w:r w:rsidRPr="00EF2EC5">
        <w:rPr>
          <w:rFonts w:ascii="Times New Roman" w:hAnsi="Times New Roman" w:cs="Times New Roman"/>
          <w:sz w:val="21"/>
          <w:szCs w:val="21"/>
        </w:rPr>
        <w:t>Viðmiðunarmörk</w:t>
      </w:r>
      <w:r w:rsidR="00033534" w:rsidRPr="00EF2EC5">
        <w:rPr>
          <w:rFonts w:ascii="Times New Roman" w:hAnsi="Times New Roman" w:cs="Times New Roman"/>
          <w:sz w:val="21"/>
          <w:szCs w:val="21"/>
        </w:rPr>
        <w:t xml:space="preserve"> geta verið sett til að vernda umhverfið í heild eða tiltekna þætti þess (svo sem heilsuverndarmörk og gróðurverndarmörk til verndunar vistkerfa).</w:t>
      </w:r>
      <w:r w:rsidR="00033534" w:rsidRPr="00EF2EC5">
        <w:rPr>
          <w:rFonts w:ascii="Times New Roman" w:hAnsi="Times New Roman" w:cs="Times New Roman"/>
          <w:i/>
          <w:sz w:val="21"/>
          <w:szCs w:val="21"/>
        </w:rPr>
        <w:t xml:space="preserve"> </w:t>
      </w:r>
    </w:p>
    <w:p w14:paraId="2DB6410D"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Upplýsingamörk</w:t>
      </w:r>
      <w:r w:rsidRPr="00EF2EC5">
        <w:rPr>
          <w:rFonts w:ascii="Times New Roman" w:hAnsi="Times New Roman" w:cs="Times New Roman"/>
          <w:sz w:val="21"/>
          <w:szCs w:val="21"/>
        </w:rPr>
        <w:t xml:space="preserve"> eru tiltekinn styrkur mengunarefna sem er ákvarðaður þannig að ef farið er yfir mörkin skapast áhætta fyrir heilbrigði manna vegna skammvinnra váhrifa sem sérlega viðkvæmir hópar fólks vera fyrir og nauðsynlegt er að nýjustu og viðeigandi upplýsingar liggi fyrir um. </w:t>
      </w:r>
    </w:p>
    <w:p w14:paraId="43EA6823"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Viðvörunarmörk</w:t>
      </w:r>
      <w:r w:rsidRPr="00EF2EC5">
        <w:rPr>
          <w:rFonts w:ascii="Times New Roman" w:hAnsi="Times New Roman" w:cs="Times New Roman"/>
          <w:sz w:val="21"/>
          <w:szCs w:val="21"/>
        </w:rPr>
        <w:t xml:space="preserve"> eru tiltekinn styrkur sem er ákvarðaður þannig að ef farið er yfir mörkin skapast áhætta fyrir heilbrigði manna vegna skammvinnra váhrifa sem almenningur verður fyrir og skal gripið til viðeigandi ráðstafana tafarlaust. </w:t>
      </w:r>
    </w:p>
    <w:p w14:paraId="1C06E304" w14:textId="77777777"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Vöktun</w:t>
      </w:r>
      <w:r w:rsidRPr="00EF2EC5">
        <w:rPr>
          <w:rFonts w:ascii="Times New Roman" w:hAnsi="Times New Roman" w:cs="Times New Roman"/>
          <w:sz w:val="21"/>
          <w:szCs w:val="21"/>
        </w:rPr>
        <w:t xml:space="preserve"> merkir kerfisbundna og síendurtekna skráningu einstakra breytilegra þátta í umhverfinu.</w:t>
      </w:r>
    </w:p>
    <w:p w14:paraId="4F3FD78F" w14:textId="4719F629" w:rsidR="00033534" w:rsidRPr="00EF2EC5" w:rsidRDefault="00033534" w:rsidP="00033534">
      <w:pPr>
        <w:spacing w:after="0" w:line="276" w:lineRule="auto"/>
        <w:ind w:left="0" w:firstLine="357"/>
        <w:jc w:val="both"/>
        <w:rPr>
          <w:rFonts w:ascii="Times New Roman" w:hAnsi="Times New Roman" w:cs="Times New Roman"/>
          <w:sz w:val="21"/>
          <w:szCs w:val="21"/>
        </w:rPr>
      </w:pPr>
      <w:r w:rsidRPr="00EF2EC5">
        <w:rPr>
          <w:rFonts w:ascii="Times New Roman" w:hAnsi="Times New Roman" w:cs="Times New Roman"/>
          <w:i/>
          <w:sz w:val="21"/>
          <w:szCs w:val="21"/>
        </w:rPr>
        <w:t xml:space="preserve">Þéttbýlisstaður </w:t>
      </w:r>
      <w:r w:rsidRPr="00EF2EC5">
        <w:rPr>
          <w:rFonts w:ascii="Times New Roman" w:hAnsi="Times New Roman" w:cs="Times New Roman"/>
          <w:sz w:val="21"/>
          <w:szCs w:val="21"/>
        </w:rPr>
        <w:t>er svæði þar sem þéttleiki byggðar er slíkur að nauðsynlegt er að met</w:t>
      </w:r>
      <w:r w:rsidR="00CA07F6" w:rsidRPr="00EF2EC5">
        <w:rPr>
          <w:rFonts w:ascii="Times New Roman" w:hAnsi="Times New Roman" w:cs="Times New Roman"/>
          <w:sz w:val="21"/>
          <w:szCs w:val="21"/>
        </w:rPr>
        <w:t>a og stjórna gæðum andrúmslofts í samræmi við 11. gr. reglugerðar um loftgæði.</w:t>
      </w:r>
    </w:p>
    <w:p w14:paraId="071866A8" w14:textId="77777777" w:rsidR="00D3457C" w:rsidRPr="00EF2EC5" w:rsidRDefault="00D3457C" w:rsidP="00121903">
      <w:pPr>
        <w:spacing w:after="0" w:line="276" w:lineRule="auto"/>
        <w:ind w:left="0" w:firstLine="357"/>
        <w:jc w:val="both"/>
        <w:rPr>
          <w:rFonts w:ascii="Times New Roman" w:hAnsi="Times New Roman" w:cs="Times New Roman"/>
          <w:sz w:val="21"/>
          <w:szCs w:val="21"/>
        </w:rPr>
      </w:pPr>
    </w:p>
    <w:p w14:paraId="38C21460" w14:textId="77777777" w:rsidR="00033534" w:rsidRPr="00EF2EC5" w:rsidRDefault="00033534" w:rsidP="00033534">
      <w:pPr>
        <w:pStyle w:val="Heading3"/>
        <w:rPr>
          <w:sz w:val="21"/>
          <w:szCs w:val="21"/>
        </w:rPr>
      </w:pPr>
      <w:r w:rsidRPr="00EF2EC5">
        <w:rPr>
          <w:sz w:val="21"/>
          <w:szCs w:val="21"/>
        </w:rPr>
        <w:lastRenderedPageBreak/>
        <w:t>4. gr.</w:t>
      </w:r>
    </w:p>
    <w:p w14:paraId="089470AF" w14:textId="77777777" w:rsidR="00033534" w:rsidRPr="00EF2EC5" w:rsidRDefault="00033534" w:rsidP="00033534">
      <w:pPr>
        <w:pStyle w:val="Heading3"/>
        <w:rPr>
          <w:sz w:val="21"/>
          <w:szCs w:val="21"/>
        </w:rPr>
      </w:pPr>
      <w:r w:rsidRPr="00EF2EC5">
        <w:rPr>
          <w:i/>
          <w:sz w:val="21"/>
          <w:szCs w:val="21"/>
        </w:rPr>
        <w:t>Hlutverk Umhverfisstofnunar og heilbrigðisnefnda.</w:t>
      </w:r>
    </w:p>
    <w:p w14:paraId="24642FD4" w14:textId="1EA8FD40" w:rsidR="00033534" w:rsidRPr="00EF2EC5" w:rsidRDefault="00033534" w:rsidP="00F334D9">
      <w:pPr>
        <w:ind w:left="0" w:firstLine="0"/>
        <w:rPr>
          <w:rFonts w:ascii="Times New Roman" w:hAnsi="Times New Roman" w:cs="Times New Roman"/>
          <w:sz w:val="21"/>
          <w:szCs w:val="21"/>
          <w:lang w:eastAsia="en-GB"/>
        </w:rPr>
      </w:pPr>
      <w:r w:rsidRPr="00EF2EC5">
        <w:rPr>
          <w:rFonts w:ascii="Times New Roman" w:hAnsi="Times New Roman" w:cs="Times New Roman"/>
          <w:sz w:val="21"/>
          <w:szCs w:val="21"/>
          <w:lang w:eastAsia="en-GB"/>
        </w:rPr>
        <w:t xml:space="preserve">Umhverfisstofnun og heilbrigðisnefndum ber að sjá um að ákvæðum reglugerðarinnar sé framfylgt. </w:t>
      </w:r>
    </w:p>
    <w:p w14:paraId="328B9921" w14:textId="77777777" w:rsidR="00033534" w:rsidRPr="00EF2EC5" w:rsidRDefault="00033534" w:rsidP="00033534">
      <w:pPr>
        <w:ind w:left="0" w:firstLine="357"/>
        <w:jc w:val="center"/>
        <w:rPr>
          <w:rFonts w:ascii="Times New Roman" w:eastAsia="Times New Roman" w:hAnsi="Times New Roman" w:cs="Times New Roman"/>
          <w:sz w:val="21"/>
          <w:szCs w:val="21"/>
          <w:lang w:eastAsia="en-GB"/>
        </w:rPr>
      </w:pPr>
    </w:p>
    <w:p w14:paraId="307E5AE9" w14:textId="286EA39C" w:rsidR="00033534" w:rsidRPr="00EF2EC5" w:rsidRDefault="00033534" w:rsidP="00033534">
      <w:pPr>
        <w:spacing w:after="0"/>
        <w:ind w:left="0" w:firstLine="0"/>
        <w:jc w:val="center"/>
        <w:rPr>
          <w:rFonts w:ascii="Times New Roman" w:hAnsi="Times New Roman" w:cs="Times New Roman"/>
          <w:sz w:val="21"/>
          <w:szCs w:val="21"/>
          <w:lang w:eastAsia="en-GB"/>
        </w:rPr>
      </w:pPr>
      <w:r w:rsidRPr="00EF2EC5">
        <w:rPr>
          <w:rFonts w:ascii="Times New Roman" w:hAnsi="Times New Roman" w:cs="Times New Roman"/>
          <w:sz w:val="21"/>
          <w:szCs w:val="21"/>
          <w:lang w:eastAsia="en-GB"/>
        </w:rPr>
        <w:t xml:space="preserve">II. </w:t>
      </w:r>
      <w:r w:rsidR="00F441E1" w:rsidRPr="00EF2EC5">
        <w:rPr>
          <w:rFonts w:ascii="Times New Roman" w:hAnsi="Times New Roman" w:cs="Times New Roman"/>
          <w:sz w:val="21"/>
          <w:szCs w:val="21"/>
          <w:lang w:eastAsia="en-GB"/>
        </w:rPr>
        <w:t>KAFLI</w:t>
      </w:r>
    </w:p>
    <w:p w14:paraId="7A7260E7" w14:textId="2CC1D6E8" w:rsidR="00033534" w:rsidRPr="00EF2EC5" w:rsidRDefault="00056624" w:rsidP="00033534">
      <w:pPr>
        <w:spacing w:after="0"/>
        <w:ind w:left="0" w:firstLine="0"/>
        <w:jc w:val="center"/>
        <w:rPr>
          <w:rFonts w:ascii="Times New Roman" w:hAnsi="Times New Roman" w:cs="Times New Roman"/>
          <w:b/>
          <w:sz w:val="21"/>
          <w:szCs w:val="21"/>
          <w:lang w:eastAsia="en-GB"/>
        </w:rPr>
      </w:pPr>
      <w:r w:rsidRPr="00EF2EC5">
        <w:rPr>
          <w:rFonts w:ascii="Times New Roman" w:hAnsi="Times New Roman" w:cs="Times New Roman"/>
          <w:b/>
          <w:color w:val="FF0000"/>
          <w:sz w:val="21"/>
          <w:szCs w:val="21"/>
          <w:lang w:eastAsia="en-GB"/>
        </w:rPr>
        <w:t xml:space="preserve"> </w:t>
      </w:r>
      <w:r w:rsidR="00EB4EC0" w:rsidRPr="00EF2EC5">
        <w:rPr>
          <w:rFonts w:ascii="Times New Roman" w:hAnsi="Times New Roman" w:cs="Times New Roman"/>
          <w:b/>
          <w:sz w:val="21"/>
          <w:szCs w:val="21"/>
          <w:lang w:eastAsia="en-GB"/>
        </w:rPr>
        <w:t xml:space="preserve">Reglur um mat á loftgæðum, </w:t>
      </w:r>
      <w:r w:rsidRPr="00EF2EC5">
        <w:rPr>
          <w:rFonts w:ascii="Times New Roman" w:hAnsi="Times New Roman" w:cs="Times New Roman"/>
          <w:b/>
          <w:sz w:val="21"/>
          <w:szCs w:val="21"/>
          <w:lang w:eastAsia="en-GB"/>
        </w:rPr>
        <w:t xml:space="preserve">stjórnun loftgæða o.fl. </w:t>
      </w:r>
    </w:p>
    <w:p w14:paraId="10FC69F8" w14:textId="77777777" w:rsidR="00033534" w:rsidRPr="00EF2EC5" w:rsidRDefault="00033534" w:rsidP="00033534">
      <w:pPr>
        <w:spacing w:after="0"/>
        <w:ind w:left="0" w:firstLine="0"/>
        <w:jc w:val="center"/>
        <w:rPr>
          <w:rFonts w:ascii="Times New Roman" w:hAnsi="Times New Roman" w:cs="Times New Roman"/>
          <w:sz w:val="21"/>
          <w:szCs w:val="21"/>
          <w:lang w:eastAsia="en-GB"/>
        </w:rPr>
      </w:pPr>
      <w:r w:rsidRPr="00EF2EC5">
        <w:rPr>
          <w:rFonts w:ascii="Times New Roman" w:hAnsi="Times New Roman" w:cs="Times New Roman"/>
          <w:sz w:val="21"/>
          <w:szCs w:val="21"/>
          <w:lang w:eastAsia="en-GB"/>
        </w:rPr>
        <w:t>5. gr.</w:t>
      </w:r>
    </w:p>
    <w:p w14:paraId="3E79FFDF" w14:textId="28347910" w:rsidR="00033534" w:rsidRPr="00EF2EC5" w:rsidRDefault="00E7422B" w:rsidP="00033534">
      <w:pPr>
        <w:spacing w:after="0"/>
        <w:ind w:left="0" w:firstLine="0"/>
        <w:jc w:val="center"/>
        <w:rPr>
          <w:rFonts w:ascii="Times New Roman" w:hAnsi="Times New Roman" w:cs="Times New Roman"/>
          <w:i/>
          <w:color w:val="FF0000"/>
          <w:sz w:val="21"/>
          <w:szCs w:val="21"/>
          <w:lang w:eastAsia="en-GB"/>
        </w:rPr>
      </w:pPr>
      <w:r w:rsidRPr="00EF2EC5">
        <w:rPr>
          <w:rFonts w:ascii="Times New Roman" w:hAnsi="Times New Roman" w:cs="Times New Roman"/>
          <w:i/>
          <w:sz w:val="21"/>
          <w:szCs w:val="21"/>
          <w:lang w:eastAsia="en-GB"/>
        </w:rPr>
        <w:t xml:space="preserve">Meginreglur </w:t>
      </w:r>
    </w:p>
    <w:p w14:paraId="6959F15D" w14:textId="77777777" w:rsidR="00033534" w:rsidRPr="00EF2EC5" w:rsidRDefault="00033534" w:rsidP="00033534">
      <w:pPr>
        <w:spacing w:after="0"/>
        <w:ind w:left="0" w:firstLine="357"/>
        <w:jc w:val="both"/>
        <w:rPr>
          <w:rFonts w:ascii="Times New Roman" w:hAnsi="Times New Roman" w:cs="Times New Roman"/>
          <w:sz w:val="21"/>
          <w:szCs w:val="21"/>
        </w:rPr>
      </w:pPr>
      <w:r w:rsidRPr="00EF2EC5">
        <w:rPr>
          <w:rFonts w:ascii="Times New Roman" w:hAnsi="Times New Roman" w:cs="Times New Roman"/>
          <w:sz w:val="21"/>
          <w:szCs w:val="21"/>
        </w:rPr>
        <w:t xml:space="preserve">Halda skal loftmengun í lágmarki og viðhalda þeim gæðum sem felast í hreinu og ómenguðu lofti. </w:t>
      </w:r>
    </w:p>
    <w:p w14:paraId="3A8D7772" w14:textId="5DDCCCC7" w:rsidR="00033534" w:rsidRPr="00EF2EC5" w:rsidRDefault="00033534" w:rsidP="00033534">
      <w:pPr>
        <w:spacing w:after="0"/>
        <w:ind w:left="0" w:firstLine="357"/>
        <w:jc w:val="both"/>
        <w:rPr>
          <w:rFonts w:ascii="Times New Roman" w:hAnsi="Times New Roman" w:cs="Times New Roman"/>
          <w:sz w:val="21"/>
          <w:szCs w:val="21"/>
        </w:rPr>
      </w:pPr>
      <w:r w:rsidRPr="00EF2EC5">
        <w:rPr>
          <w:rFonts w:ascii="Times New Roman" w:hAnsi="Times New Roman" w:cs="Times New Roman"/>
          <w:sz w:val="21"/>
          <w:szCs w:val="21"/>
        </w:rPr>
        <w:t xml:space="preserve">Í ákvæðum starfsleyfa fyrir atvinnurekstur sem kann að valda mengun af völdum, </w:t>
      </w:r>
      <w:r w:rsidR="009B5CE7" w:rsidRPr="00EF2EC5">
        <w:rPr>
          <w:rFonts w:ascii="Times New Roman" w:hAnsi="Times New Roman" w:cs="Times New Roman"/>
          <w:sz w:val="21"/>
          <w:szCs w:val="21"/>
        </w:rPr>
        <w:t>brennisteinstvíoxíð</w:t>
      </w:r>
      <w:r w:rsidR="00E25376" w:rsidRPr="00EF2EC5">
        <w:rPr>
          <w:rFonts w:ascii="Times New Roman" w:hAnsi="Times New Roman" w:cs="Times New Roman"/>
          <w:sz w:val="21"/>
          <w:szCs w:val="21"/>
        </w:rPr>
        <w:t>s</w:t>
      </w:r>
      <w:r w:rsidRPr="00EF2EC5">
        <w:rPr>
          <w:rFonts w:ascii="Times New Roman" w:hAnsi="Times New Roman" w:cs="Times New Roman"/>
          <w:sz w:val="21"/>
          <w:szCs w:val="21"/>
        </w:rPr>
        <w:t xml:space="preserve">, </w:t>
      </w:r>
      <w:r w:rsidR="00AE492F" w:rsidRPr="00EF2EC5">
        <w:rPr>
          <w:rFonts w:ascii="Times New Roman" w:hAnsi="Times New Roman" w:cs="Times New Roman"/>
          <w:sz w:val="21"/>
          <w:szCs w:val="21"/>
        </w:rPr>
        <w:t>köfnunarefnistvíoxíð</w:t>
      </w:r>
      <w:r w:rsidR="00E25376" w:rsidRPr="00EF2EC5">
        <w:rPr>
          <w:rFonts w:ascii="Times New Roman" w:hAnsi="Times New Roman" w:cs="Times New Roman"/>
          <w:sz w:val="21"/>
          <w:szCs w:val="21"/>
        </w:rPr>
        <w:t>s</w:t>
      </w:r>
      <w:r w:rsidRPr="00EF2EC5">
        <w:rPr>
          <w:rFonts w:ascii="Times New Roman" w:hAnsi="Times New Roman" w:cs="Times New Roman"/>
          <w:sz w:val="21"/>
          <w:szCs w:val="21"/>
        </w:rPr>
        <w:t xml:space="preserve">, köfnunarefnisoxíða, bensens, kolsýrings, svifryks, blýs eða ósons skulu viðeigandi ráðstafanir gerðar til þess að hamla gegn loftmengun af völdum efnanna og beita skal til þess bestu fáanlegu tækni, og viðbótarráðstöfunum þar sem þess er þörf. </w:t>
      </w:r>
    </w:p>
    <w:p w14:paraId="6708F03E" w14:textId="006FF677" w:rsidR="002933C9" w:rsidRPr="00EF2EC5" w:rsidRDefault="00033534" w:rsidP="00605CFC">
      <w:pPr>
        <w:spacing w:after="0"/>
        <w:ind w:left="0" w:firstLine="357"/>
        <w:jc w:val="both"/>
        <w:rPr>
          <w:rFonts w:ascii="Times New Roman" w:hAnsi="Times New Roman" w:cs="Times New Roman"/>
          <w:sz w:val="21"/>
          <w:szCs w:val="21"/>
        </w:rPr>
      </w:pPr>
      <w:r w:rsidRPr="00EF2EC5">
        <w:rPr>
          <w:rFonts w:ascii="Times New Roman" w:hAnsi="Times New Roman" w:cs="Times New Roman"/>
          <w:sz w:val="21"/>
          <w:szCs w:val="21"/>
        </w:rPr>
        <w:t>Umhverfisstofnun eða heilbrigðisnefnd eftir því sem við á er heimilt að gera strangari kröfur en reglugerð þessi segir til um ef loftmengun á tilteknu svæði er sérstaklega mikil eða ef svæði</w:t>
      </w:r>
      <w:r w:rsidR="00605CFC" w:rsidRPr="00EF2EC5">
        <w:rPr>
          <w:rFonts w:ascii="Times New Roman" w:hAnsi="Times New Roman" w:cs="Times New Roman"/>
          <w:sz w:val="21"/>
          <w:szCs w:val="21"/>
        </w:rPr>
        <w:t>ð á að njóta sérstakrar verndar.</w:t>
      </w:r>
    </w:p>
    <w:p w14:paraId="624EEECC" w14:textId="77777777" w:rsidR="00605CFC" w:rsidRPr="00EF2EC5" w:rsidRDefault="00605CFC" w:rsidP="00605CFC">
      <w:pPr>
        <w:spacing w:after="0"/>
        <w:ind w:left="0" w:firstLine="357"/>
        <w:jc w:val="both"/>
        <w:rPr>
          <w:rFonts w:ascii="Times New Roman" w:hAnsi="Times New Roman" w:cs="Times New Roman"/>
          <w:sz w:val="21"/>
          <w:szCs w:val="21"/>
        </w:rPr>
      </w:pPr>
    </w:p>
    <w:p w14:paraId="533EC443" w14:textId="23FC7C10" w:rsidR="00523A44" w:rsidRPr="00EF2EC5" w:rsidRDefault="00956123" w:rsidP="00523A4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6</w:t>
      </w:r>
      <w:r w:rsidR="00523A44" w:rsidRPr="00EF2EC5">
        <w:rPr>
          <w:rFonts w:ascii="Times New Roman" w:eastAsia="Times New Roman" w:hAnsi="Times New Roman" w:cs="Times New Roman"/>
          <w:sz w:val="21"/>
          <w:szCs w:val="21"/>
          <w:lang w:eastAsia="en-GB"/>
        </w:rPr>
        <w:t xml:space="preserve">. gr. </w:t>
      </w:r>
    </w:p>
    <w:p w14:paraId="29FC3148" w14:textId="34980A4D" w:rsidR="00523A44" w:rsidRPr="00EF2EC5" w:rsidRDefault="00AB26C7" w:rsidP="00523A44">
      <w:pPr>
        <w:spacing w:after="0"/>
        <w:ind w:left="0" w:firstLine="357"/>
        <w:jc w:val="center"/>
        <w:rPr>
          <w:rFonts w:ascii="Times New Roman" w:eastAsia="Times New Roman" w:hAnsi="Times New Roman" w:cs="Times New Roman"/>
          <w:i/>
          <w:sz w:val="21"/>
          <w:szCs w:val="21"/>
          <w:lang w:eastAsia="en-GB"/>
        </w:rPr>
      </w:pPr>
      <w:r w:rsidRPr="00EF2EC5">
        <w:rPr>
          <w:rFonts w:ascii="Times New Roman" w:eastAsia="Times New Roman" w:hAnsi="Times New Roman" w:cs="Times New Roman"/>
          <w:i/>
          <w:sz w:val="21"/>
          <w:szCs w:val="21"/>
          <w:lang w:eastAsia="en-GB"/>
        </w:rPr>
        <w:t xml:space="preserve">Viðmiðunarmörk </w:t>
      </w:r>
      <w:r w:rsidR="00523A44" w:rsidRPr="00EF2EC5">
        <w:rPr>
          <w:rFonts w:ascii="Times New Roman" w:eastAsia="Times New Roman" w:hAnsi="Times New Roman" w:cs="Times New Roman"/>
          <w:i/>
          <w:sz w:val="21"/>
          <w:szCs w:val="21"/>
          <w:lang w:eastAsia="en-GB"/>
        </w:rPr>
        <w:t xml:space="preserve">fyrir </w:t>
      </w:r>
      <w:r w:rsidR="00523A44" w:rsidRPr="00EF2EC5">
        <w:rPr>
          <w:rFonts w:ascii="Times New Roman" w:hAnsi="Times New Roman" w:cs="Times New Roman"/>
          <w:i/>
          <w:sz w:val="21"/>
          <w:szCs w:val="21"/>
        </w:rPr>
        <w:t>brennisteinstvíoxíð, köfnunarefnistvíoxíð og köfnunarefnisoxíð, bensen, kolsýring, PM</w:t>
      </w:r>
      <w:r w:rsidR="00523A44" w:rsidRPr="00EF2EC5">
        <w:rPr>
          <w:rFonts w:ascii="Times New Roman" w:hAnsi="Times New Roman" w:cs="Times New Roman"/>
          <w:i/>
          <w:sz w:val="21"/>
          <w:szCs w:val="21"/>
          <w:vertAlign w:val="subscript"/>
        </w:rPr>
        <w:t>10</w:t>
      </w:r>
      <w:r w:rsidR="00523A44" w:rsidRPr="00EF2EC5">
        <w:rPr>
          <w:rFonts w:ascii="Times New Roman" w:hAnsi="Times New Roman" w:cs="Times New Roman"/>
          <w:i/>
          <w:sz w:val="21"/>
          <w:szCs w:val="21"/>
        </w:rPr>
        <w:t xml:space="preserve"> og blý.</w:t>
      </w:r>
    </w:p>
    <w:p w14:paraId="620CE461" w14:textId="77EC2D0E" w:rsidR="0088216E" w:rsidRPr="00EF2EC5" w:rsidRDefault="00523A44" w:rsidP="00FF33E8">
      <w:pPr>
        <w:spacing w:after="0"/>
        <w:ind w:left="0" w:firstLine="357"/>
        <w:jc w:val="both"/>
        <w:rPr>
          <w:rFonts w:ascii="Times New Roman" w:hAnsi="Times New Roman" w:cs="Times New Roman"/>
          <w:sz w:val="21"/>
          <w:szCs w:val="21"/>
        </w:rPr>
      </w:pPr>
      <w:r w:rsidRPr="00EF2EC5">
        <w:rPr>
          <w:rFonts w:ascii="Times New Roman" w:hAnsi="Times New Roman" w:cs="Times New Roman"/>
          <w:sz w:val="21"/>
          <w:szCs w:val="21"/>
        </w:rPr>
        <w:t>Styrkur brennisteinstvíoxíðs, köfnunarefnistvíoxíðs og köfnunarefnisoxíða, bensens, kolsýrings, PM</w:t>
      </w:r>
      <w:r w:rsidRPr="00EF2EC5">
        <w:rPr>
          <w:rFonts w:ascii="Times New Roman" w:hAnsi="Times New Roman" w:cs="Times New Roman"/>
          <w:sz w:val="21"/>
          <w:szCs w:val="21"/>
          <w:vertAlign w:val="subscript"/>
        </w:rPr>
        <w:t>10</w:t>
      </w:r>
      <w:r w:rsidRPr="00EF2EC5">
        <w:rPr>
          <w:rFonts w:ascii="Times New Roman" w:hAnsi="Times New Roman" w:cs="Times New Roman"/>
          <w:sz w:val="21"/>
          <w:szCs w:val="21"/>
        </w:rPr>
        <w:t xml:space="preserve"> og blýs</w:t>
      </w:r>
      <w:r w:rsidR="001E7BE3" w:rsidRPr="00EF2EC5">
        <w:rPr>
          <w:rFonts w:ascii="Times New Roman" w:hAnsi="Times New Roman" w:cs="Times New Roman"/>
          <w:sz w:val="21"/>
          <w:szCs w:val="21"/>
        </w:rPr>
        <w:t xml:space="preserve">, </w:t>
      </w:r>
      <w:r w:rsidRPr="00EF2EC5">
        <w:rPr>
          <w:rFonts w:ascii="Times New Roman" w:hAnsi="Times New Roman" w:cs="Times New Roman"/>
          <w:sz w:val="21"/>
          <w:szCs w:val="21"/>
        </w:rPr>
        <w:t>sem mældur er í samræmi við tilvísunaraðferðir í I</w:t>
      </w:r>
      <w:r w:rsidR="0071744C" w:rsidRPr="00EF2EC5">
        <w:rPr>
          <w:rFonts w:ascii="Times New Roman" w:hAnsi="Times New Roman" w:cs="Times New Roman"/>
          <w:sz w:val="21"/>
          <w:szCs w:val="21"/>
        </w:rPr>
        <w:t>X</w:t>
      </w:r>
      <w:r w:rsidRPr="00EF2EC5">
        <w:rPr>
          <w:rFonts w:ascii="Times New Roman" w:hAnsi="Times New Roman" w:cs="Times New Roman"/>
          <w:sz w:val="21"/>
          <w:szCs w:val="21"/>
        </w:rPr>
        <w:t xml:space="preserve">. viðauka, skal ekki vera yfir </w:t>
      </w:r>
      <w:r w:rsidR="00895F27" w:rsidRPr="00EF2EC5">
        <w:rPr>
          <w:rFonts w:ascii="Times New Roman" w:hAnsi="Times New Roman" w:cs="Times New Roman"/>
          <w:sz w:val="21"/>
          <w:szCs w:val="21"/>
        </w:rPr>
        <w:t xml:space="preserve">þeim </w:t>
      </w:r>
      <w:r w:rsidR="00AB26C7" w:rsidRPr="00EF2EC5">
        <w:rPr>
          <w:rFonts w:ascii="Times New Roman" w:eastAsia="Times New Roman" w:hAnsi="Times New Roman" w:cs="Times New Roman"/>
          <w:sz w:val="21"/>
          <w:szCs w:val="21"/>
          <w:lang w:eastAsia="en-GB"/>
        </w:rPr>
        <w:t>viðmiðunarmörkum</w:t>
      </w:r>
      <w:r w:rsidR="00AB26C7" w:rsidRPr="00EF2EC5">
        <w:rPr>
          <w:rFonts w:ascii="Times New Roman" w:hAnsi="Times New Roman" w:cs="Times New Roman"/>
          <w:sz w:val="21"/>
          <w:szCs w:val="21"/>
        </w:rPr>
        <w:t xml:space="preserve"> </w:t>
      </w:r>
      <w:r w:rsidRPr="00EF2EC5">
        <w:rPr>
          <w:rFonts w:ascii="Times New Roman" w:hAnsi="Times New Roman" w:cs="Times New Roman"/>
          <w:sz w:val="21"/>
          <w:szCs w:val="21"/>
        </w:rPr>
        <w:t xml:space="preserve">sem tilgreind eru í </w:t>
      </w:r>
      <w:r w:rsidR="001827B5" w:rsidRPr="00EF2EC5">
        <w:rPr>
          <w:rFonts w:ascii="Times New Roman" w:hAnsi="Times New Roman" w:cs="Times New Roman"/>
          <w:sz w:val="21"/>
          <w:szCs w:val="21"/>
        </w:rPr>
        <w:t>B-</w:t>
      </w:r>
      <w:r w:rsidR="00792D13" w:rsidRPr="00EF2EC5">
        <w:rPr>
          <w:rFonts w:ascii="Times New Roman" w:hAnsi="Times New Roman" w:cs="Times New Roman"/>
          <w:sz w:val="21"/>
          <w:szCs w:val="21"/>
        </w:rPr>
        <w:t>þætti</w:t>
      </w:r>
      <w:r w:rsidRPr="00EF2EC5">
        <w:rPr>
          <w:rFonts w:ascii="Times New Roman" w:hAnsi="Times New Roman" w:cs="Times New Roman"/>
          <w:sz w:val="21"/>
          <w:szCs w:val="21"/>
        </w:rPr>
        <w:t xml:space="preserve"> </w:t>
      </w:r>
      <w:r w:rsidR="003D7E45" w:rsidRPr="00EF2EC5">
        <w:rPr>
          <w:rFonts w:ascii="Times New Roman" w:hAnsi="Times New Roman" w:cs="Times New Roman"/>
          <w:sz w:val="21"/>
          <w:szCs w:val="21"/>
        </w:rPr>
        <w:t>I. viðauka</w:t>
      </w:r>
      <w:r w:rsidR="0088216E" w:rsidRPr="00EF2EC5">
        <w:rPr>
          <w:rFonts w:ascii="Times New Roman" w:hAnsi="Times New Roman" w:cs="Times New Roman"/>
          <w:sz w:val="21"/>
          <w:szCs w:val="21"/>
        </w:rPr>
        <w:t xml:space="preserve">. </w:t>
      </w:r>
    </w:p>
    <w:p w14:paraId="748280DD" w14:textId="77777777" w:rsidR="00222BC9" w:rsidRPr="00EF2EC5" w:rsidRDefault="00222BC9" w:rsidP="00956123">
      <w:pPr>
        <w:spacing w:after="0"/>
        <w:ind w:left="0" w:firstLine="357"/>
        <w:jc w:val="center"/>
        <w:rPr>
          <w:rFonts w:ascii="Times New Roman" w:eastAsia="Times New Roman" w:hAnsi="Times New Roman" w:cs="Times New Roman"/>
          <w:sz w:val="21"/>
          <w:szCs w:val="21"/>
          <w:lang w:eastAsia="en-GB"/>
        </w:rPr>
      </w:pPr>
    </w:p>
    <w:p w14:paraId="19577D8D" w14:textId="7A2C83DD" w:rsidR="00956123" w:rsidRPr="00EF2EC5" w:rsidRDefault="00956123" w:rsidP="00956123">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7. gr.</w:t>
      </w:r>
    </w:p>
    <w:p w14:paraId="4C7856B9" w14:textId="0A83D535" w:rsidR="00956123" w:rsidRPr="00EF2EC5" w:rsidRDefault="005B7EE3" w:rsidP="00956123">
      <w:pPr>
        <w:spacing w:after="0"/>
        <w:ind w:left="0" w:firstLine="357"/>
        <w:jc w:val="center"/>
        <w:rPr>
          <w:rFonts w:ascii="Times New Roman" w:eastAsia="Times New Roman" w:hAnsi="Times New Roman" w:cs="Times New Roman"/>
          <w:i/>
          <w:sz w:val="21"/>
          <w:szCs w:val="21"/>
          <w:lang w:eastAsia="en-GB"/>
        </w:rPr>
      </w:pPr>
      <w:r w:rsidRPr="00EF2EC5">
        <w:rPr>
          <w:rFonts w:ascii="Times New Roman" w:eastAsia="Times New Roman" w:hAnsi="Times New Roman" w:cs="Times New Roman"/>
          <w:i/>
          <w:sz w:val="21"/>
          <w:szCs w:val="21"/>
          <w:lang w:eastAsia="en-GB"/>
        </w:rPr>
        <w:t>Viðmiðunarmörk</w:t>
      </w:r>
      <w:r w:rsidR="00956123" w:rsidRPr="00EF2EC5">
        <w:rPr>
          <w:rFonts w:ascii="Times New Roman" w:eastAsia="Times New Roman" w:hAnsi="Times New Roman" w:cs="Times New Roman"/>
          <w:i/>
          <w:sz w:val="21"/>
          <w:szCs w:val="21"/>
          <w:lang w:eastAsia="en-GB"/>
        </w:rPr>
        <w:t xml:space="preserve"> fyrir PM</w:t>
      </w:r>
      <w:r w:rsidR="00956123" w:rsidRPr="00EF2EC5">
        <w:rPr>
          <w:rFonts w:ascii="Times New Roman" w:eastAsia="Times New Roman" w:hAnsi="Times New Roman" w:cs="Times New Roman"/>
          <w:i/>
          <w:sz w:val="21"/>
          <w:szCs w:val="21"/>
          <w:vertAlign w:val="subscript"/>
          <w:lang w:eastAsia="en-GB"/>
        </w:rPr>
        <w:t>2,5</w:t>
      </w:r>
      <w:r w:rsidR="008C31CF" w:rsidRPr="00EF2EC5">
        <w:rPr>
          <w:rFonts w:ascii="Times New Roman" w:eastAsia="Times New Roman" w:hAnsi="Times New Roman" w:cs="Times New Roman"/>
          <w:i/>
          <w:sz w:val="21"/>
          <w:szCs w:val="21"/>
          <w:lang w:eastAsia="en-GB"/>
        </w:rPr>
        <w:t xml:space="preserve"> </w:t>
      </w:r>
    </w:p>
    <w:p w14:paraId="0D354CE7" w14:textId="74F0DA5F" w:rsidR="00956123" w:rsidRPr="00EF2EC5" w:rsidRDefault="001E7BE3" w:rsidP="00956123">
      <w:pPr>
        <w:spacing w:after="0"/>
        <w:ind w:left="0" w:firstLine="357"/>
        <w:jc w:val="both"/>
        <w:rPr>
          <w:rFonts w:ascii="Times New Roman" w:hAnsi="Times New Roman" w:cs="Times New Roman"/>
          <w:sz w:val="21"/>
          <w:szCs w:val="21"/>
        </w:rPr>
      </w:pPr>
      <w:r w:rsidRPr="00EF2EC5">
        <w:rPr>
          <w:rFonts w:ascii="Times New Roman" w:hAnsi="Times New Roman" w:cs="Times New Roman"/>
          <w:sz w:val="21"/>
          <w:szCs w:val="21"/>
        </w:rPr>
        <w:t>Styrkur PM</w:t>
      </w:r>
      <w:r w:rsidRPr="00EF2EC5">
        <w:rPr>
          <w:rFonts w:ascii="Times New Roman" w:hAnsi="Times New Roman" w:cs="Times New Roman"/>
          <w:sz w:val="21"/>
          <w:szCs w:val="21"/>
          <w:vertAlign w:val="subscript"/>
        </w:rPr>
        <w:t>2,5</w:t>
      </w:r>
      <w:r w:rsidR="00895F27" w:rsidRPr="00EF2EC5">
        <w:rPr>
          <w:rFonts w:ascii="Times New Roman" w:hAnsi="Times New Roman" w:cs="Times New Roman"/>
          <w:sz w:val="21"/>
          <w:szCs w:val="21"/>
        </w:rPr>
        <w:t xml:space="preserve">, sem mældur er í samræmi við tilvísunaraðferð í </w:t>
      </w:r>
      <w:r w:rsidR="007B797A" w:rsidRPr="00EF2EC5">
        <w:rPr>
          <w:rFonts w:ascii="Times New Roman" w:hAnsi="Times New Roman" w:cs="Times New Roman"/>
          <w:sz w:val="21"/>
          <w:szCs w:val="21"/>
        </w:rPr>
        <w:t>I</w:t>
      </w:r>
      <w:r w:rsidR="00895F27" w:rsidRPr="00EF2EC5">
        <w:rPr>
          <w:rFonts w:ascii="Times New Roman" w:hAnsi="Times New Roman" w:cs="Times New Roman"/>
          <w:sz w:val="21"/>
          <w:szCs w:val="21"/>
        </w:rPr>
        <w:t xml:space="preserve">X. viðauka, skal ekki vera yfir þeim </w:t>
      </w:r>
      <w:r w:rsidR="005B7EE3" w:rsidRPr="00EF2EC5">
        <w:rPr>
          <w:rFonts w:ascii="Times New Roman" w:eastAsia="Times New Roman" w:hAnsi="Times New Roman" w:cs="Times New Roman"/>
          <w:sz w:val="21"/>
          <w:szCs w:val="21"/>
          <w:lang w:eastAsia="en-GB"/>
        </w:rPr>
        <w:t>viðmiðunarmörkum</w:t>
      </w:r>
      <w:r w:rsidR="005B7EE3" w:rsidRPr="00EF2EC5">
        <w:rPr>
          <w:rFonts w:ascii="Times New Roman" w:hAnsi="Times New Roman" w:cs="Times New Roman"/>
          <w:sz w:val="21"/>
          <w:szCs w:val="21"/>
        </w:rPr>
        <w:t xml:space="preserve"> </w:t>
      </w:r>
      <w:r w:rsidR="00895F27" w:rsidRPr="00EF2EC5">
        <w:rPr>
          <w:rFonts w:ascii="Times New Roman" w:hAnsi="Times New Roman" w:cs="Times New Roman"/>
          <w:sz w:val="21"/>
          <w:szCs w:val="21"/>
        </w:rPr>
        <w:t xml:space="preserve">sem tilgreind eru í I. viðauka.  </w:t>
      </w:r>
    </w:p>
    <w:p w14:paraId="50D3EBD2" w14:textId="77777777" w:rsidR="00956123" w:rsidRPr="00EF2EC5" w:rsidRDefault="00956123" w:rsidP="00956123">
      <w:pPr>
        <w:spacing w:after="0"/>
        <w:ind w:left="0" w:firstLine="0"/>
        <w:rPr>
          <w:rFonts w:ascii="Times New Roman" w:eastAsia="Times New Roman" w:hAnsi="Times New Roman" w:cs="Times New Roman"/>
          <w:sz w:val="21"/>
          <w:szCs w:val="21"/>
          <w:lang w:eastAsia="en-GB"/>
        </w:rPr>
      </w:pPr>
    </w:p>
    <w:p w14:paraId="68CE73D6" w14:textId="238EB50D" w:rsidR="00523A44" w:rsidRPr="00EF2EC5" w:rsidRDefault="009E0BEE" w:rsidP="009E0BEE">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8. gr.</w:t>
      </w:r>
    </w:p>
    <w:p w14:paraId="34C46CD2" w14:textId="1167C728" w:rsidR="009E0BEE" w:rsidRPr="00EF2EC5" w:rsidRDefault="007D314B" w:rsidP="009E0BEE">
      <w:pPr>
        <w:spacing w:after="0"/>
        <w:ind w:left="0" w:firstLine="357"/>
        <w:jc w:val="center"/>
        <w:rPr>
          <w:rFonts w:ascii="Times New Roman" w:eastAsia="Times New Roman" w:hAnsi="Times New Roman" w:cs="Times New Roman"/>
          <w:i/>
          <w:sz w:val="21"/>
          <w:szCs w:val="21"/>
          <w:lang w:eastAsia="en-GB"/>
        </w:rPr>
      </w:pPr>
      <w:r w:rsidRPr="00EF2EC5">
        <w:rPr>
          <w:rFonts w:ascii="Times New Roman" w:eastAsia="Times New Roman" w:hAnsi="Times New Roman" w:cs="Times New Roman"/>
          <w:i/>
          <w:sz w:val="21"/>
          <w:szCs w:val="21"/>
          <w:lang w:eastAsia="en-GB"/>
        </w:rPr>
        <w:t>Viðmiðunarmörk</w:t>
      </w:r>
      <w:r w:rsidR="009E0BEE" w:rsidRPr="00EF2EC5">
        <w:rPr>
          <w:rFonts w:ascii="Times New Roman" w:eastAsia="Times New Roman" w:hAnsi="Times New Roman" w:cs="Times New Roman"/>
          <w:i/>
          <w:sz w:val="21"/>
          <w:szCs w:val="21"/>
          <w:lang w:eastAsia="en-GB"/>
        </w:rPr>
        <w:t xml:space="preserve"> </w:t>
      </w:r>
      <w:r w:rsidR="00B23598" w:rsidRPr="00EF2EC5">
        <w:rPr>
          <w:rFonts w:ascii="Times New Roman" w:eastAsia="Times New Roman" w:hAnsi="Times New Roman" w:cs="Times New Roman"/>
          <w:i/>
          <w:sz w:val="21"/>
          <w:szCs w:val="21"/>
          <w:lang w:eastAsia="en-GB"/>
        </w:rPr>
        <w:t xml:space="preserve">og langtímamarkmið </w:t>
      </w:r>
      <w:r w:rsidR="009E0BEE" w:rsidRPr="00EF2EC5">
        <w:rPr>
          <w:rFonts w:ascii="Times New Roman" w:eastAsia="Times New Roman" w:hAnsi="Times New Roman" w:cs="Times New Roman"/>
          <w:i/>
          <w:sz w:val="21"/>
          <w:szCs w:val="21"/>
          <w:lang w:eastAsia="en-GB"/>
        </w:rPr>
        <w:t>fyrir óson</w:t>
      </w:r>
      <w:r w:rsidR="0098376D" w:rsidRPr="00EF2EC5">
        <w:rPr>
          <w:rFonts w:ascii="Times New Roman" w:eastAsia="Times New Roman" w:hAnsi="Times New Roman" w:cs="Times New Roman"/>
          <w:i/>
          <w:sz w:val="21"/>
          <w:szCs w:val="21"/>
          <w:lang w:eastAsia="en-GB"/>
        </w:rPr>
        <w:t>.</w:t>
      </w:r>
    </w:p>
    <w:p w14:paraId="5E9B98AE" w14:textId="28DE2A33" w:rsidR="00226E43" w:rsidRPr="00EF2EC5" w:rsidRDefault="001A7DDD" w:rsidP="00B23598">
      <w:pPr>
        <w:spacing w:after="0"/>
        <w:ind w:left="0" w:firstLine="357"/>
        <w:jc w:val="both"/>
        <w:rPr>
          <w:rFonts w:ascii="Times New Roman" w:hAnsi="Times New Roman" w:cs="Times New Roman"/>
          <w:sz w:val="21"/>
          <w:szCs w:val="21"/>
        </w:rPr>
      </w:pPr>
      <w:r w:rsidRPr="00EF2EC5">
        <w:rPr>
          <w:rFonts w:ascii="Times New Roman" w:hAnsi="Times New Roman" w:cs="Times New Roman"/>
          <w:sz w:val="21"/>
          <w:szCs w:val="21"/>
        </w:rPr>
        <w:t>Styrkur ósons</w:t>
      </w:r>
      <w:r w:rsidR="00FA6133" w:rsidRPr="00EF2EC5">
        <w:rPr>
          <w:rFonts w:ascii="Times New Roman" w:hAnsi="Times New Roman" w:cs="Times New Roman"/>
          <w:sz w:val="21"/>
          <w:szCs w:val="21"/>
        </w:rPr>
        <w:t>,</w:t>
      </w:r>
      <w:r w:rsidRPr="00EF2EC5">
        <w:rPr>
          <w:rFonts w:ascii="Times New Roman" w:hAnsi="Times New Roman" w:cs="Times New Roman"/>
          <w:sz w:val="21"/>
          <w:szCs w:val="21"/>
        </w:rPr>
        <w:t xml:space="preserve"> sem mældur er í samræmi við tilvísunaraðferðir í </w:t>
      </w:r>
      <w:r w:rsidR="001F410F" w:rsidRPr="00EF2EC5">
        <w:rPr>
          <w:rFonts w:ascii="Times New Roman" w:hAnsi="Times New Roman" w:cs="Times New Roman"/>
          <w:sz w:val="21"/>
          <w:szCs w:val="21"/>
        </w:rPr>
        <w:t>IX</w:t>
      </w:r>
      <w:r w:rsidRPr="00EF2EC5">
        <w:rPr>
          <w:rFonts w:ascii="Times New Roman" w:hAnsi="Times New Roman" w:cs="Times New Roman"/>
          <w:sz w:val="21"/>
          <w:szCs w:val="21"/>
        </w:rPr>
        <w:t>. viðauka</w:t>
      </w:r>
      <w:r w:rsidR="00FA6133" w:rsidRPr="00EF2EC5">
        <w:rPr>
          <w:rFonts w:ascii="Times New Roman" w:hAnsi="Times New Roman" w:cs="Times New Roman"/>
          <w:sz w:val="21"/>
          <w:szCs w:val="21"/>
        </w:rPr>
        <w:t>,</w:t>
      </w:r>
      <w:r w:rsidRPr="00EF2EC5">
        <w:rPr>
          <w:rFonts w:ascii="Times New Roman" w:hAnsi="Times New Roman" w:cs="Times New Roman"/>
          <w:sz w:val="21"/>
          <w:szCs w:val="21"/>
        </w:rPr>
        <w:t xml:space="preserve"> skal </w:t>
      </w:r>
      <w:r w:rsidR="008E5A50" w:rsidRPr="00EF2EC5">
        <w:rPr>
          <w:rFonts w:ascii="Times New Roman" w:hAnsi="Times New Roman" w:cs="Times New Roman"/>
          <w:sz w:val="21"/>
          <w:szCs w:val="21"/>
        </w:rPr>
        <w:t xml:space="preserve">ekki vera yfir þeim </w:t>
      </w:r>
      <w:r w:rsidR="007D314B" w:rsidRPr="00EF2EC5">
        <w:rPr>
          <w:rFonts w:ascii="Times New Roman" w:eastAsia="Times New Roman" w:hAnsi="Times New Roman" w:cs="Times New Roman"/>
          <w:sz w:val="21"/>
          <w:szCs w:val="21"/>
          <w:lang w:eastAsia="en-GB"/>
        </w:rPr>
        <w:t>viðmiðunarmörkum</w:t>
      </w:r>
      <w:r w:rsidR="007D314B" w:rsidRPr="00EF2EC5">
        <w:rPr>
          <w:rFonts w:ascii="Times New Roman" w:hAnsi="Times New Roman" w:cs="Times New Roman"/>
          <w:sz w:val="21"/>
          <w:szCs w:val="21"/>
        </w:rPr>
        <w:t xml:space="preserve"> </w:t>
      </w:r>
      <w:r w:rsidR="008E5A50" w:rsidRPr="00EF2EC5">
        <w:rPr>
          <w:rFonts w:ascii="Times New Roman" w:hAnsi="Times New Roman" w:cs="Times New Roman"/>
          <w:sz w:val="21"/>
          <w:szCs w:val="21"/>
        </w:rPr>
        <w:t>sem tilgreind eru í</w:t>
      </w:r>
      <w:r w:rsidRPr="00EF2EC5">
        <w:rPr>
          <w:rFonts w:ascii="Times New Roman" w:hAnsi="Times New Roman" w:cs="Times New Roman"/>
          <w:sz w:val="21"/>
          <w:szCs w:val="21"/>
        </w:rPr>
        <w:t xml:space="preserve"> </w:t>
      </w:r>
      <w:r w:rsidR="001F410F" w:rsidRPr="00EF2EC5">
        <w:rPr>
          <w:rFonts w:ascii="Times New Roman" w:hAnsi="Times New Roman" w:cs="Times New Roman"/>
          <w:sz w:val="21"/>
          <w:szCs w:val="21"/>
        </w:rPr>
        <w:t>B-</w:t>
      </w:r>
      <w:r w:rsidR="00792D13" w:rsidRPr="00EF2EC5">
        <w:rPr>
          <w:rFonts w:ascii="Times New Roman" w:hAnsi="Times New Roman" w:cs="Times New Roman"/>
          <w:sz w:val="21"/>
          <w:szCs w:val="21"/>
        </w:rPr>
        <w:t>þætti</w:t>
      </w:r>
      <w:r w:rsidR="001F410F" w:rsidRPr="00EF2EC5">
        <w:rPr>
          <w:rFonts w:ascii="Times New Roman" w:hAnsi="Times New Roman" w:cs="Times New Roman"/>
          <w:sz w:val="21"/>
          <w:szCs w:val="21"/>
        </w:rPr>
        <w:t xml:space="preserve"> </w:t>
      </w:r>
      <w:r w:rsidR="00157CDE" w:rsidRPr="00EF2EC5">
        <w:rPr>
          <w:rFonts w:ascii="Times New Roman" w:hAnsi="Times New Roman" w:cs="Times New Roman"/>
          <w:sz w:val="21"/>
          <w:szCs w:val="21"/>
        </w:rPr>
        <w:t>X</w:t>
      </w:r>
      <w:r w:rsidR="001F410F" w:rsidRPr="00EF2EC5">
        <w:rPr>
          <w:rFonts w:ascii="Times New Roman" w:hAnsi="Times New Roman" w:cs="Times New Roman"/>
          <w:sz w:val="21"/>
          <w:szCs w:val="21"/>
        </w:rPr>
        <w:t>. viðauka</w:t>
      </w:r>
      <w:r w:rsidRPr="00EF2EC5">
        <w:rPr>
          <w:rFonts w:ascii="Times New Roman" w:hAnsi="Times New Roman" w:cs="Times New Roman"/>
          <w:sz w:val="21"/>
          <w:szCs w:val="21"/>
        </w:rPr>
        <w:t xml:space="preserve">. </w:t>
      </w:r>
    </w:p>
    <w:p w14:paraId="089FFF63" w14:textId="3532F9B6" w:rsidR="00226E43" w:rsidRPr="00EF2EC5" w:rsidRDefault="00226E43" w:rsidP="00226E43">
      <w:pPr>
        <w:pStyle w:val="Heading3"/>
        <w:ind w:firstLine="357"/>
        <w:jc w:val="both"/>
        <w:rPr>
          <w:sz w:val="21"/>
          <w:szCs w:val="21"/>
        </w:rPr>
      </w:pPr>
      <w:r w:rsidRPr="00EF2EC5">
        <w:rPr>
          <w:sz w:val="21"/>
          <w:szCs w:val="21"/>
        </w:rPr>
        <w:t xml:space="preserve">Langtímamarkmið um styrk ósons </w:t>
      </w:r>
      <w:r w:rsidR="00AE0C99" w:rsidRPr="00EF2EC5">
        <w:rPr>
          <w:sz w:val="21"/>
          <w:szCs w:val="21"/>
        </w:rPr>
        <w:t>eru tilgreind í</w:t>
      </w:r>
      <w:r w:rsidRPr="00EF2EC5">
        <w:rPr>
          <w:sz w:val="21"/>
          <w:szCs w:val="21"/>
        </w:rPr>
        <w:t xml:space="preserve"> </w:t>
      </w:r>
      <w:r w:rsidR="00961E83" w:rsidRPr="00EF2EC5">
        <w:rPr>
          <w:sz w:val="21"/>
          <w:szCs w:val="21"/>
        </w:rPr>
        <w:t>C</w:t>
      </w:r>
      <w:r w:rsidR="007B797A" w:rsidRPr="00EF2EC5">
        <w:rPr>
          <w:sz w:val="21"/>
          <w:szCs w:val="21"/>
        </w:rPr>
        <w:t>-</w:t>
      </w:r>
      <w:r w:rsidR="00792D13" w:rsidRPr="00EF2EC5">
        <w:rPr>
          <w:sz w:val="21"/>
          <w:szCs w:val="21"/>
        </w:rPr>
        <w:t>þætti</w:t>
      </w:r>
      <w:r w:rsidRPr="00EF2EC5">
        <w:rPr>
          <w:sz w:val="21"/>
          <w:szCs w:val="21"/>
        </w:rPr>
        <w:t xml:space="preserve"> </w:t>
      </w:r>
      <w:r w:rsidR="00961E83" w:rsidRPr="00EF2EC5">
        <w:rPr>
          <w:sz w:val="21"/>
          <w:szCs w:val="21"/>
        </w:rPr>
        <w:t>X</w:t>
      </w:r>
      <w:r w:rsidRPr="00EF2EC5">
        <w:rPr>
          <w:sz w:val="21"/>
          <w:szCs w:val="21"/>
        </w:rPr>
        <w:t>. viðauka</w:t>
      </w:r>
      <w:r w:rsidR="00AE0C99" w:rsidRPr="00EF2EC5">
        <w:rPr>
          <w:sz w:val="21"/>
          <w:szCs w:val="21"/>
        </w:rPr>
        <w:t>.</w:t>
      </w:r>
      <w:r w:rsidR="00AE0C99" w:rsidRPr="00EF2EC5">
        <w:rPr>
          <w:color w:val="FF0000"/>
          <w:sz w:val="21"/>
          <w:szCs w:val="21"/>
        </w:rPr>
        <w:t xml:space="preserve"> </w:t>
      </w:r>
      <w:r w:rsidRPr="00EF2EC5">
        <w:rPr>
          <w:color w:val="FF0000"/>
          <w:sz w:val="21"/>
          <w:szCs w:val="21"/>
        </w:rPr>
        <w:br/>
      </w:r>
      <w:r w:rsidRPr="00EF2EC5">
        <w:rPr>
          <w:sz w:val="21"/>
          <w:szCs w:val="21"/>
        </w:rPr>
        <w:t xml:space="preserve">      Halda skal skrá yfir mælistaði þar sem gildin fyrir óson </w:t>
      </w:r>
      <w:r w:rsidR="0086782D" w:rsidRPr="00EF2EC5">
        <w:rPr>
          <w:sz w:val="21"/>
          <w:szCs w:val="21"/>
        </w:rPr>
        <w:t>eru hærri en segir í 2</w:t>
      </w:r>
      <w:r w:rsidRPr="00EF2EC5">
        <w:rPr>
          <w:sz w:val="21"/>
          <w:szCs w:val="21"/>
        </w:rPr>
        <w:t>. mgr. þessarar greinar, en þó innan marka þess sem segir í 1. mgr. þessarar greinar. Fyrir þau svæði og þéttbýlisstaði skulu gerðar viðeigandi ráðstafanir til að hægt verði að uppfylla langtímamarkmið.</w:t>
      </w:r>
    </w:p>
    <w:p w14:paraId="525A7305" w14:textId="77777777" w:rsidR="00343235" w:rsidRPr="00EF2EC5" w:rsidRDefault="00343235" w:rsidP="009752FB">
      <w:pPr>
        <w:spacing w:after="0"/>
        <w:ind w:left="0" w:firstLine="0"/>
        <w:rPr>
          <w:rFonts w:ascii="Times New Roman" w:eastAsia="Times New Roman" w:hAnsi="Times New Roman" w:cs="Times New Roman"/>
          <w:sz w:val="21"/>
          <w:szCs w:val="21"/>
          <w:lang w:eastAsia="en-GB"/>
        </w:rPr>
      </w:pPr>
    </w:p>
    <w:p w14:paraId="777B5DB4" w14:textId="58C25CFB" w:rsidR="005F7499" w:rsidRPr="00EF2EC5" w:rsidRDefault="005A52A7" w:rsidP="005F7499">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9</w:t>
      </w:r>
      <w:r w:rsidR="005F7499" w:rsidRPr="00EF2EC5">
        <w:rPr>
          <w:rFonts w:ascii="Times New Roman" w:eastAsia="Times New Roman" w:hAnsi="Times New Roman" w:cs="Times New Roman"/>
          <w:sz w:val="21"/>
          <w:szCs w:val="21"/>
          <w:lang w:eastAsia="en-GB"/>
        </w:rPr>
        <w:t xml:space="preserve">. gr. </w:t>
      </w:r>
    </w:p>
    <w:p w14:paraId="52C6AAB1" w14:textId="77777777" w:rsidR="005F7499" w:rsidRPr="00EF2EC5" w:rsidRDefault="005F7499" w:rsidP="005F7499">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i/>
          <w:sz w:val="21"/>
          <w:szCs w:val="21"/>
          <w:lang w:eastAsia="en-GB"/>
        </w:rPr>
        <w:t>Mælistöðvar.</w:t>
      </w:r>
    </w:p>
    <w:p w14:paraId="2A8F1C26" w14:textId="7F9E7FEF" w:rsidR="005F7499" w:rsidRPr="00EF2EC5" w:rsidRDefault="005F7499" w:rsidP="005F7499">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Umhverfisstofnun skal sjá um að mælistöðvar sem veita nauðsynlegar upplýsingar, séu settar upp svo fara megi að ákvæðum reglugerðarinnar. Þá skal stofnunin sjá um framkvæmd vöktunar. </w:t>
      </w:r>
    </w:p>
    <w:p w14:paraId="4F379B18" w14:textId="482B12CE" w:rsidR="005F7499" w:rsidRPr="00EF2EC5" w:rsidRDefault="005F7499" w:rsidP="005F7499">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Fjöldi mælistöðva fyrir mælingar á </w:t>
      </w:r>
      <w:r w:rsidRPr="00EF2EC5">
        <w:rPr>
          <w:rFonts w:ascii="Times New Roman" w:hAnsi="Times New Roman" w:cs="Times New Roman"/>
          <w:sz w:val="21"/>
          <w:szCs w:val="21"/>
        </w:rPr>
        <w:t>brennisteinstvíoxíð</w:t>
      </w:r>
      <w:r w:rsidR="00245798" w:rsidRPr="00EF2EC5">
        <w:rPr>
          <w:rFonts w:ascii="Times New Roman" w:hAnsi="Times New Roman" w:cs="Times New Roman"/>
          <w:sz w:val="21"/>
          <w:szCs w:val="21"/>
        </w:rPr>
        <w:t>i</w:t>
      </w:r>
      <w:r w:rsidRPr="00EF2EC5">
        <w:rPr>
          <w:rFonts w:ascii="Times New Roman" w:eastAsia="Times New Roman" w:hAnsi="Times New Roman" w:cs="Times New Roman"/>
          <w:sz w:val="21"/>
          <w:szCs w:val="21"/>
          <w:lang w:eastAsia="en-GB"/>
        </w:rPr>
        <w:t xml:space="preserve">, </w:t>
      </w:r>
      <w:r w:rsidRPr="00EF2EC5">
        <w:rPr>
          <w:rFonts w:ascii="Times New Roman" w:hAnsi="Times New Roman" w:cs="Times New Roman"/>
          <w:sz w:val="21"/>
          <w:szCs w:val="21"/>
        </w:rPr>
        <w:t>köfnunarefnistvíoxíð</w:t>
      </w:r>
      <w:r w:rsidR="00245798" w:rsidRPr="00EF2EC5">
        <w:rPr>
          <w:rFonts w:ascii="Times New Roman" w:hAnsi="Times New Roman" w:cs="Times New Roman"/>
          <w:sz w:val="21"/>
          <w:szCs w:val="21"/>
        </w:rPr>
        <w:t>i</w:t>
      </w:r>
      <w:r w:rsidRPr="00EF2EC5">
        <w:rPr>
          <w:rFonts w:ascii="Times New Roman" w:eastAsia="Times New Roman" w:hAnsi="Times New Roman" w:cs="Times New Roman"/>
          <w:sz w:val="21"/>
          <w:szCs w:val="21"/>
          <w:lang w:eastAsia="en-GB"/>
        </w:rPr>
        <w:t>, köfnunarefnisoxíðum, bensen</w:t>
      </w:r>
      <w:r w:rsidR="00302A03" w:rsidRPr="00EF2EC5">
        <w:rPr>
          <w:rFonts w:ascii="Times New Roman" w:eastAsia="Times New Roman" w:hAnsi="Times New Roman" w:cs="Times New Roman"/>
          <w:sz w:val="21"/>
          <w:szCs w:val="21"/>
          <w:lang w:eastAsia="en-GB"/>
        </w:rPr>
        <w:t>i</w:t>
      </w:r>
      <w:r w:rsidRPr="00EF2EC5">
        <w:rPr>
          <w:rFonts w:ascii="Times New Roman" w:eastAsia="Times New Roman" w:hAnsi="Times New Roman" w:cs="Times New Roman"/>
          <w:sz w:val="21"/>
          <w:szCs w:val="21"/>
          <w:lang w:eastAsia="en-GB"/>
        </w:rPr>
        <w:t xml:space="preserve">, kolsýringi, svifryki og blýi skal ákveðinn í samræmi við </w:t>
      </w:r>
      <w:r w:rsidR="004F6E16" w:rsidRPr="00EF2EC5">
        <w:rPr>
          <w:rFonts w:ascii="Times New Roman" w:eastAsia="Times New Roman" w:hAnsi="Times New Roman" w:cs="Times New Roman"/>
          <w:sz w:val="21"/>
          <w:szCs w:val="21"/>
          <w:lang w:eastAsia="en-GB"/>
        </w:rPr>
        <w:t>VIII</w:t>
      </w:r>
      <w:r w:rsidRPr="00EF2EC5">
        <w:rPr>
          <w:rFonts w:ascii="Times New Roman" w:eastAsia="Times New Roman" w:hAnsi="Times New Roman" w:cs="Times New Roman"/>
          <w:sz w:val="21"/>
          <w:szCs w:val="21"/>
          <w:lang w:eastAsia="en-GB"/>
        </w:rPr>
        <w:t xml:space="preserve">. viðauka. Staðsetning mælistöðva fyrir efnin skal vera í samræmi við </w:t>
      </w:r>
      <w:r w:rsidR="004F6E16" w:rsidRPr="00EF2EC5">
        <w:rPr>
          <w:rFonts w:ascii="Times New Roman" w:eastAsia="Times New Roman" w:hAnsi="Times New Roman" w:cs="Times New Roman"/>
          <w:sz w:val="21"/>
          <w:szCs w:val="21"/>
          <w:lang w:eastAsia="en-GB"/>
        </w:rPr>
        <w:t>VI viðauka</w:t>
      </w:r>
      <w:r w:rsidRPr="00EF2EC5">
        <w:rPr>
          <w:rFonts w:ascii="Times New Roman" w:eastAsia="Times New Roman" w:hAnsi="Times New Roman" w:cs="Times New Roman"/>
          <w:sz w:val="21"/>
          <w:szCs w:val="21"/>
          <w:lang w:eastAsia="en-GB"/>
        </w:rPr>
        <w:t xml:space="preserve">. </w:t>
      </w:r>
    </w:p>
    <w:p w14:paraId="040B678A" w14:textId="3718AB19" w:rsidR="00E200CE" w:rsidRPr="00EF2EC5" w:rsidRDefault="00E200CE" w:rsidP="005F7499">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Fækka má fjölda mælistöðva sbr. 2. mgr. vegna fastra mælinga á svæðum og þéttbýlisstöðum ef til viðbótar upplýsingum frá mælistöðvum liggja einnig fyrir upplýsingar frá reiknilíkönum og/eða leiðbeinandi mælingum. </w:t>
      </w:r>
    </w:p>
    <w:p w14:paraId="2345D7E3" w14:textId="1E76B37D" w:rsidR="005F7499" w:rsidRPr="00EF2EC5" w:rsidRDefault="005F7499" w:rsidP="005F7499">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Flokkun og val á mælistöðvum á styrk ósons skal ákveðið í samræmi við </w:t>
      </w:r>
      <w:r w:rsidR="00DD7586" w:rsidRPr="00EF2EC5">
        <w:rPr>
          <w:rFonts w:ascii="Times New Roman" w:eastAsia="Times New Roman" w:hAnsi="Times New Roman" w:cs="Times New Roman"/>
          <w:sz w:val="21"/>
          <w:szCs w:val="21"/>
          <w:lang w:eastAsia="en-GB"/>
        </w:rPr>
        <w:t>A-</w:t>
      </w:r>
      <w:r w:rsidR="00792D13" w:rsidRPr="00EF2EC5">
        <w:rPr>
          <w:rFonts w:ascii="Times New Roman" w:eastAsia="Times New Roman" w:hAnsi="Times New Roman" w:cs="Times New Roman"/>
          <w:sz w:val="21"/>
          <w:szCs w:val="21"/>
          <w:lang w:eastAsia="en-GB"/>
        </w:rPr>
        <w:t>þátt</w:t>
      </w:r>
      <w:r w:rsidR="00DD7586" w:rsidRPr="00EF2EC5">
        <w:rPr>
          <w:rFonts w:ascii="Times New Roman" w:eastAsia="Times New Roman" w:hAnsi="Times New Roman" w:cs="Times New Roman"/>
          <w:sz w:val="21"/>
          <w:szCs w:val="21"/>
          <w:lang w:eastAsia="en-GB"/>
        </w:rPr>
        <w:t xml:space="preserve"> </w:t>
      </w:r>
      <w:r w:rsidR="004F6E16" w:rsidRPr="00EF2EC5">
        <w:rPr>
          <w:rFonts w:ascii="Times New Roman" w:eastAsia="Times New Roman" w:hAnsi="Times New Roman" w:cs="Times New Roman"/>
          <w:sz w:val="21"/>
          <w:szCs w:val="21"/>
          <w:lang w:eastAsia="en-GB"/>
        </w:rPr>
        <w:t>XI.</w:t>
      </w:r>
      <w:r w:rsidRPr="00EF2EC5">
        <w:rPr>
          <w:rFonts w:ascii="Times New Roman" w:eastAsia="Times New Roman" w:hAnsi="Times New Roman" w:cs="Times New Roman"/>
          <w:sz w:val="21"/>
          <w:szCs w:val="21"/>
          <w:lang w:eastAsia="en-GB"/>
        </w:rPr>
        <w:t xml:space="preserve"> viðauka og skal endurskoða staðarvalið reglulega í samræmi við </w:t>
      </w:r>
      <w:r w:rsidR="00DD7586" w:rsidRPr="00EF2EC5">
        <w:rPr>
          <w:rFonts w:ascii="Times New Roman" w:eastAsia="Times New Roman" w:hAnsi="Times New Roman" w:cs="Times New Roman"/>
          <w:sz w:val="21"/>
          <w:szCs w:val="21"/>
          <w:lang w:eastAsia="en-GB"/>
        </w:rPr>
        <w:t>C-</w:t>
      </w:r>
      <w:r w:rsidR="00792D13" w:rsidRPr="00EF2EC5">
        <w:rPr>
          <w:rFonts w:ascii="Times New Roman" w:eastAsia="Times New Roman" w:hAnsi="Times New Roman" w:cs="Times New Roman"/>
          <w:sz w:val="21"/>
          <w:szCs w:val="21"/>
          <w:lang w:eastAsia="en-GB"/>
        </w:rPr>
        <w:t>þátt</w:t>
      </w:r>
      <w:r w:rsidRPr="00EF2EC5">
        <w:rPr>
          <w:rFonts w:ascii="Times New Roman" w:eastAsia="Times New Roman" w:hAnsi="Times New Roman" w:cs="Times New Roman"/>
          <w:sz w:val="21"/>
          <w:szCs w:val="21"/>
          <w:lang w:eastAsia="en-GB"/>
        </w:rPr>
        <w:t xml:space="preserve"> </w:t>
      </w:r>
      <w:r w:rsidR="00DD7586" w:rsidRPr="00EF2EC5">
        <w:rPr>
          <w:rFonts w:ascii="Times New Roman" w:eastAsia="Times New Roman" w:hAnsi="Times New Roman" w:cs="Times New Roman"/>
          <w:sz w:val="21"/>
          <w:szCs w:val="21"/>
          <w:lang w:eastAsia="en-GB"/>
        </w:rPr>
        <w:t>X</w:t>
      </w:r>
      <w:r w:rsidRPr="00EF2EC5">
        <w:rPr>
          <w:rFonts w:ascii="Times New Roman" w:eastAsia="Times New Roman" w:hAnsi="Times New Roman" w:cs="Times New Roman"/>
          <w:sz w:val="21"/>
          <w:szCs w:val="21"/>
          <w:lang w:eastAsia="en-GB"/>
        </w:rPr>
        <w:t xml:space="preserve">I. viðauka. </w:t>
      </w:r>
    </w:p>
    <w:p w14:paraId="4977F615" w14:textId="6EFC0B2D" w:rsidR="005F7499" w:rsidRPr="00EF2EC5" w:rsidRDefault="005F7499" w:rsidP="005F7499">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Lágmarksfjöldi fastra mælistöðva fyrir samfelldar mælingar á ósoni á hverju svæði og þéttbýlisstað þar sem mat á loftgæðum byggist einvörðungu á upplýsingum sem fást með mælingum skal ákveðinn í samræmi við </w:t>
      </w:r>
      <w:r w:rsidR="00CE1FC0" w:rsidRPr="00EF2EC5">
        <w:rPr>
          <w:rFonts w:ascii="Times New Roman" w:eastAsia="Times New Roman" w:hAnsi="Times New Roman" w:cs="Times New Roman"/>
          <w:sz w:val="21"/>
          <w:szCs w:val="21"/>
          <w:lang w:eastAsia="en-GB"/>
        </w:rPr>
        <w:t>A-</w:t>
      </w:r>
      <w:r w:rsidR="00792D13" w:rsidRPr="00EF2EC5">
        <w:rPr>
          <w:rFonts w:ascii="Times New Roman" w:eastAsia="Times New Roman" w:hAnsi="Times New Roman" w:cs="Times New Roman"/>
          <w:sz w:val="21"/>
          <w:szCs w:val="21"/>
          <w:lang w:eastAsia="en-GB"/>
        </w:rPr>
        <w:t>þátt</w:t>
      </w:r>
      <w:r w:rsidR="00CE1FC0" w:rsidRPr="00EF2EC5">
        <w:rPr>
          <w:rFonts w:ascii="Times New Roman" w:eastAsia="Times New Roman" w:hAnsi="Times New Roman" w:cs="Times New Roman"/>
          <w:sz w:val="21"/>
          <w:szCs w:val="21"/>
          <w:lang w:eastAsia="en-GB"/>
        </w:rPr>
        <w:t xml:space="preserve"> XII</w:t>
      </w:r>
      <w:r w:rsidRPr="00EF2EC5">
        <w:rPr>
          <w:rFonts w:ascii="Times New Roman" w:eastAsia="Times New Roman" w:hAnsi="Times New Roman" w:cs="Times New Roman"/>
          <w:sz w:val="21"/>
          <w:szCs w:val="21"/>
          <w:lang w:eastAsia="en-GB"/>
        </w:rPr>
        <w:t xml:space="preserve">. viðauka. Að minnsta kosti ein mælistöð skal vera starfrækt til að afla gagna um styrk forefna ósons sem tilgreind eru í </w:t>
      </w:r>
      <w:r w:rsidR="00CE1FC0" w:rsidRPr="00EF2EC5">
        <w:rPr>
          <w:rFonts w:ascii="Times New Roman" w:eastAsia="Times New Roman" w:hAnsi="Times New Roman" w:cs="Times New Roman"/>
          <w:sz w:val="21"/>
          <w:szCs w:val="21"/>
          <w:lang w:eastAsia="en-GB"/>
        </w:rPr>
        <w:t>B-</w:t>
      </w:r>
      <w:r w:rsidR="00792D13" w:rsidRPr="00EF2EC5">
        <w:rPr>
          <w:rFonts w:ascii="Times New Roman" w:eastAsia="Times New Roman" w:hAnsi="Times New Roman" w:cs="Times New Roman"/>
          <w:sz w:val="21"/>
          <w:szCs w:val="21"/>
          <w:lang w:eastAsia="en-GB"/>
        </w:rPr>
        <w:t>þætti</w:t>
      </w:r>
      <w:r w:rsidR="00CE1FC0" w:rsidRPr="00EF2EC5">
        <w:rPr>
          <w:rFonts w:ascii="Times New Roman" w:eastAsia="Times New Roman" w:hAnsi="Times New Roman" w:cs="Times New Roman"/>
          <w:sz w:val="21"/>
          <w:szCs w:val="21"/>
          <w:lang w:eastAsia="en-GB"/>
        </w:rPr>
        <w:t xml:space="preserve"> </w:t>
      </w:r>
      <w:r w:rsidR="00C67197" w:rsidRPr="00EF2EC5">
        <w:rPr>
          <w:rFonts w:ascii="Times New Roman" w:eastAsia="Times New Roman" w:hAnsi="Times New Roman" w:cs="Times New Roman"/>
          <w:sz w:val="21"/>
          <w:szCs w:val="21"/>
          <w:lang w:eastAsia="en-GB"/>
        </w:rPr>
        <w:t>XII</w:t>
      </w:r>
      <w:r w:rsidRPr="00EF2EC5">
        <w:rPr>
          <w:rFonts w:ascii="Times New Roman" w:eastAsia="Times New Roman" w:hAnsi="Times New Roman" w:cs="Times New Roman"/>
          <w:sz w:val="21"/>
          <w:szCs w:val="21"/>
          <w:lang w:eastAsia="en-GB"/>
        </w:rPr>
        <w:t xml:space="preserve">I. viðauka. </w:t>
      </w:r>
    </w:p>
    <w:p w14:paraId="1A285C92" w14:textId="15F8D989" w:rsidR="005F7499" w:rsidRPr="00EF2EC5" w:rsidRDefault="005F7499" w:rsidP="005F7499">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Fækka má fjölda mælistöðva</w:t>
      </w:r>
      <w:r w:rsidR="00F10B4A" w:rsidRPr="00EF2EC5">
        <w:rPr>
          <w:rFonts w:ascii="Times New Roman" w:eastAsia="Times New Roman" w:hAnsi="Times New Roman" w:cs="Times New Roman"/>
          <w:sz w:val="21"/>
          <w:szCs w:val="21"/>
          <w:lang w:eastAsia="en-GB"/>
        </w:rPr>
        <w:t xml:space="preserve"> </w:t>
      </w:r>
      <w:r w:rsidRPr="00EF2EC5">
        <w:rPr>
          <w:rFonts w:ascii="Times New Roman" w:eastAsia="Times New Roman" w:hAnsi="Times New Roman" w:cs="Times New Roman"/>
          <w:sz w:val="21"/>
          <w:szCs w:val="21"/>
          <w:lang w:eastAsia="en-GB"/>
        </w:rPr>
        <w:t xml:space="preserve">sbr. </w:t>
      </w:r>
      <w:r w:rsidR="003B5A6D" w:rsidRPr="00EF2EC5">
        <w:rPr>
          <w:rFonts w:ascii="Times New Roman" w:eastAsia="Times New Roman" w:hAnsi="Times New Roman" w:cs="Times New Roman"/>
          <w:sz w:val="21"/>
          <w:szCs w:val="21"/>
          <w:lang w:eastAsia="en-GB"/>
        </w:rPr>
        <w:t>4</w:t>
      </w:r>
      <w:r w:rsidRPr="00EF2EC5">
        <w:rPr>
          <w:rFonts w:ascii="Times New Roman" w:eastAsia="Times New Roman" w:hAnsi="Times New Roman" w:cs="Times New Roman"/>
          <w:sz w:val="21"/>
          <w:szCs w:val="21"/>
          <w:lang w:eastAsia="en-GB"/>
        </w:rPr>
        <w:t xml:space="preserve">. mgr. vegna fastra mælinga á svæðum og þéttbýlisstöðum þar sem langtímamarkmið hafa náðst í samræmi </w:t>
      </w:r>
      <w:r w:rsidR="00C67197" w:rsidRPr="00EF2EC5">
        <w:rPr>
          <w:rFonts w:ascii="Times New Roman" w:eastAsia="Times New Roman" w:hAnsi="Times New Roman" w:cs="Times New Roman"/>
          <w:sz w:val="21"/>
          <w:szCs w:val="21"/>
          <w:lang w:eastAsia="en-GB"/>
        </w:rPr>
        <w:t>við B-</w:t>
      </w:r>
      <w:r w:rsidR="00792D13" w:rsidRPr="00EF2EC5">
        <w:rPr>
          <w:rFonts w:ascii="Times New Roman" w:eastAsia="Times New Roman" w:hAnsi="Times New Roman" w:cs="Times New Roman"/>
          <w:sz w:val="21"/>
          <w:szCs w:val="21"/>
          <w:lang w:eastAsia="en-GB"/>
        </w:rPr>
        <w:t>þátt</w:t>
      </w:r>
      <w:r w:rsidRPr="00EF2EC5">
        <w:rPr>
          <w:rFonts w:ascii="Times New Roman" w:eastAsia="Times New Roman" w:hAnsi="Times New Roman" w:cs="Times New Roman"/>
          <w:sz w:val="21"/>
          <w:szCs w:val="21"/>
          <w:lang w:eastAsia="en-GB"/>
        </w:rPr>
        <w:t xml:space="preserve"> </w:t>
      </w:r>
      <w:r w:rsidR="00C67197" w:rsidRPr="00EF2EC5">
        <w:rPr>
          <w:rFonts w:ascii="Times New Roman" w:eastAsia="Times New Roman" w:hAnsi="Times New Roman" w:cs="Times New Roman"/>
          <w:sz w:val="21"/>
          <w:szCs w:val="21"/>
          <w:lang w:eastAsia="en-GB"/>
        </w:rPr>
        <w:t>XII</w:t>
      </w:r>
      <w:r w:rsidRPr="00EF2EC5">
        <w:rPr>
          <w:rFonts w:ascii="Times New Roman" w:eastAsia="Times New Roman" w:hAnsi="Times New Roman" w:cs="Times New Roman"/>
          <w:sz w:val="21"/>
          <w:szCs w:val="21"/>
          <w:lang w:eastAsia="en-GB"/>
        </w:rPr>
        <w:t xml:space="preserve">. viðauka. </w:t>
      </w:r>
    </w:p>
    <w:p w14:paraId="197417D2" w14:textId="77777777" w:rsidR="005F7499" w:rsidRPr="00EF2EC5" w:rsidRDefault="005F7499" w:rsidP="005F7499">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Þar sem sýnt hefur verið fram á að þörf sé á mælistöð vegna staðbundinnar uppsprettu getur eftirlitsaðili gert kröfu um uppsetningu mælistöðva og skal sá atvinnurekstur sem valdur er að menguninni kosta uppsetningu og rekstur mælistöðva. Viðkomandi eftirlitsaðili fer með eftirlit með mælingum og sér um birtingu mæliniðurstaðna.</w:t>
      </w:r>
    </w:p>
    <w:p w14:paraId="15C29168" w14:textId="01B1E47D" w:rsidR="005F7499" w:rsidRPr="00EF2EC5" w:rsidRDefault="005F7499" w:rsidP="005F7499">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lastRenderedPageBreak/>
        <w:t xml:space="preserve">Rekstraraðilar mælistöðva skulu skila rafrænni ársskýrslu til Umhverfisstofnunar um rekstur stöðvanna og niðurstöður mælinga fyrir 1. maí ár hvert. Í þeirri skýrslu skulu m.a.  koma fram yfirfarin og leiðrétt gögn um ársmeðaltöl, öll sólarhringsmeðaltöl ársins og öll klukkstundarmeðaltöl ársins. </w:t>
      </w:r>
    </w:p>
    <w:p w14:paraId="6551356C" w14:textId="77777777" w:rsidR="005F7499" w:rsidRPr="00EF2EC5" w:rsidRDefault="005F7499" w:rsidP="005A52A7">
      <w:pPr>
        <w:spacing w:after="0"/>
        <w:ind w:left="0" w:firstLine="0"/>
        <w:rPr>
          <w:rFonts w:ascii="Times New Roman" w:eastAsia="Times New Roman" w:hAnsi="Times New Roman" w:cs="Times New Roman"/>
          <w:sz w:val="21"/>
          <w:szCs w:val="21"/>
          <w:lang w:eastAsia="en-GB"/>
        </w:rPr>
      </w:pPr>
    </w:p>
    <w:p w14:paraId="51EB22D5" w14:textId="4E33FC19" w:rsidR="00222497" w:rsidRPr="00EF2EC5" w:rsidRDefault="005A52A7" w:rsidP="00222497">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10</w:t>
      </w:r>
      <w:r w:rsidR="00222497" w:rsidRPr="00EF2EC5">
        <w:rPr>
          <w:rFonts w:ascii="Times New Roman" w:eastAsia="Times New Roman" w:hAnsi="Times New Roman" w:cs="Times New Roman"/>
          <w:sz w:val="21"/>
          <w:szCs w:val="21"/>
          <w:lang w:eastAsia="en-GB"/>
        </w:rPr>
        <w:t>. gr.</w:t>
      </w:r>
    </w:p>
    <w:p w14:paraId="44A413E7" w14:textId="5BE6C9FD" w:rsidR="00222497" w:rsidRPr="00EF2EC5" w:rsidRDefault="00222497" w:rsidP="00222497">
      <w:pPr>
        <w:spacing w:after="0"/>
        <w:ind w:left="0" w:firstLine="357"/>
        <w:jc w:val="center"/>
        <w:rPr>
          <w:rFonts w:ascii="Times New Roman" w:eastAsia="Times New Roman" w:hAnsi="Times New Roman" w:cs="Times New Roman"/>
          <w:i/>
          <w:sz w:val="21"/>
          <w:szCs w:val="21"/>
          <w:lang w:eastAsia="en-GB"/>
        </w:rPr>
      </w:pPr>
      <w:r w:rsidRPr="00EF2EC5">
        <w:rPr>
          <w:rFonts w:ascii="Times New Roman" w:eastAsia="Times New Roman" w:hAnsi="Times New Roman" w:cs="Times New Roman"/>
          <w:i/>
          <w:sz w:val="21"/>
          <w:szCs w:val="21"/>
          <w:lang w:eastAsia="en-GB"/>
        </w:rPr>
        <w:t xml:space="preserve">Mælingar og mat á styrk </w:t>
      </w:r>
      <w:r w:rsidR="009B5CE7" w:rsidRPr="00EF2EC5">
        <w:rPr>
          <w:rFonts w:ascii="Times New Roman" w:hAnsi="Times New Roman" w:cs="Times New Roman"/>
          <w:i/>
          <w:sz w:val="21"/>
          <w:szCs w:val="21"/>
        </w:rPr>
        <w:t>brennisteinstvíoxíð</w:t>
      </w:r>
      <w:r w:rsidR="0025134D" w:rsidRPr="00EF2EC5">
        <w:rPr>
          <w:rFonts w:ascii="Times New Roman" w:hAnsi="Times New Roman" w:cs="Times New Roman"/>
          <w:i/>
          <w:sz w:val="21"/>
          <w:szCs w:val="21"/>
        </w:rPr>
        <w:t>s</w:t>
      </w:r>
      <w:r w:rsidRPr="00EF2EC5">
        <w:rPr>
          <w:rFonts w:ascii="Times New Roman" w:eastAsia="Times New Roman" w:hAnsi="Times New Roman" w:cs="Times New Roman"/>
          <w:i/>
          <w:sz w:val="21"/>
          <w:szCs w:val="21"/>
          <w:lang w:eastAsia="en-GB"/>
        </w:rPr>
        <w:t xml:space="preserve">, </w:t>
      </w:r>
      <w:r w:rsidR="00AE492F" w:rsidRPr="00EF2EC5">
        <w:rPr>
          <w:rFonts w:ascii="Times New Roman" w:hAnsi="Times New Roman" w:cs="Times New Roman"/>
          <w:i/>
          <w:sz w:val="21"/>
          <w:szCs w:val="21"/>
        </w:rPr>
        <w:t>köfnunarefnistvíoxíð</w:t>
      </w:r>
      <w:r w:rsidR="0025134D" w:rsidRPr="00EF2EC5">
        <w:rPr>
          <w:rFonts w:ascii="Times New Roman" w:hAnsi="Times New Roman" w:cs="Times New Roman"/>
          <w:i/>
          <w:sz w:val="21"/>
          <w:szCs w:val="21"/>
        </w:rPr>
        <w:t>s</w:t>
      </w:r>
      <w:r w:rsidR="00AE492F" w:rsidRPr="00EF2EC5">
        <w:rPr>
          <w:rFonts w:ascii="Times New Roman" w:hAnsi="Times New Roman" w:cs="Times New Roman"/>
          <w:i/>
          <w:sz w:val="21"/>
          <w:szCs w:val="21"/>
        </w:rPr>
        <w:t xml:space="preserve"> </w:t>
      </w:r>
      <w:r w:rsidRPr="00EF2EC5">
        <w:rPr>
          <w:rFonts w:ascii="Times New Roman" w:eastAsia="Times New Roman" w:hAnsi="Times New Roman" w:cs="Times New Roman"/>
          <w:i/>
          <w:sz w:val="21"/>
          <w:szCs w:val="21"/>
          <w:lang w:eastAsia="en-GB"/>
        </w:rPr>
        <w:t>og köfnunarefnisoxíða, bensens</w:t>
      </w:r>
      <w:r w:rsidR="00BA7AAC" w:rsidRPr="00EF2EC5">
        <w:rPr>
          <w:rFonts w:ascii="Times New Roman" w:eastAsia="Times New Roman" w:hAnsi="Times New Roman" w:cs="Times New Roman"/>
          <w:i/>
          <w:sz w:val="21"/>
          <w:szCs w:val="21"/>
          <w:lang w:eastAsia="en-GB"/>
        </w:rPr>
        <w:t xml:space="preserve">, kolsýrings, svifryks og blýs </w:t>
      </w:r>
      <w:r w:rsidRPr="00EF2EC5">
        <w:rPr>
          <w:rFonts w:ascii="Times New Roman" w:eastAsia="Times New Roman" w:hAnsi="Times New Roman" w:cs="Times New Roman"/>
          <w:i/>
          <w:sz w:val="21"/>
          <w:szCs w:val="21"/>
          <w:lang w:eastAsia="en-GB"/>
        </w:rPr>
        <w:t>.</w:t>
      </w:r>
    </w:p>
    <w:p w14:paraId="659C6C8B" w14:textId="1581A156" w:rsidR="00222497" w:rsidRPr="00EF2EC5" w:rsidRDefault="00222497" w:rsidP="00222497">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Við mælingar á styrk </w:t>
      </w:r>
      <w:r w:rsidR="009B5CE7" w:rsidRPr="00EF2EC5">
        <w:rPr>
          <w:rFonts w:ascii="Times New Roman" w:hAnsi="Times New Roman" w:cs="Times New Roman"/>
          <w:sz w:val="21"/>
          <w:szCs w:val="21"/>
        </w:rPr>
        <w:t>brennisteinstvíoxíð</w:t>
      </w:r>
      <w:r w:rsidR="0025134D" w:rsidRPr="00EF2EC5">
        <w:rPr>
          <w:rFonts w:ascii="Times New Roman" w:hAnsi="Times New Roman" w:cs="Times New Roman"/>
          <w:sz w:val="21"/>
          <w:szCs w:val="21"/>
        </w:rPr>
        <w:t>s</w:t>
      </w:r>
      <w:r w:rsidRPr="00EF2EC5">
        <w:rPr>
          <w:rFonts w:ascii="Times New Roman" w:eastAsia="Times New Roman" w:hAnsi="Times New Roman" w:cs="Times New Roman"/>
          <w:sz w:val="21"/>
          <w:szCs w:val="21"/>
          <w:lang w:eastAsia="en-GB"/>
        </w:rPr>
        <w:t xml:space="preserve">, </w:t>
      </w:r>
      <w:r w:rsidR="00AE492F" w:rsidRPr="00EF2EC5">
        <w:rPr>
          <w:rFonts w:ascii="Times New Roman" w:hAnsi="Times New Roman" w:cs="Times New Roman"/>
          <w:sz w:val="21"/>
          <w:szCs w:val="21"/>
        </w:rPr>
        <w:t>köfnunarefnistvíoxíð</w:t>
      </w:r>
      <w:r w:rsidRPr="00EF2EC5">
        <w:rPr>
          <w:rFonts w:ascii="Times New Roman" w:eastAsia="Times New Roman" w:hAnsi="Times New Roman" w:cs="Times New Roman"/>
          <w:sz w:val="21"/>
          <w:szCs w:val="21"/>
          <w:lang w:eastAsia="en-GB"/>
        </w:rPr>
        <w:t xml:space="preserve">s og köfnunarefnisoxíða, bensens, kolsýrings, svifryks og blýs skal nota tilvísunaraðferðir í </w:t>
      </w:r>
      <w:r w:rsidR="00CB0044" w:rsidRPr="00EF2EC5">
        <w:rPr>
          <w:rFonts w:ascii="Times New Roman" w:eastAsia="Times New Roman" w:hAnsi="Times New Roman" w:cs="Times New Roman"/>
          <w:sz w:val="21"/>
          <w:szCs w:val="21"/>
          <w:lang w:eastAsia="en-GB"/>
        </w:rPr>
        <w:t>IX.</w:t>
      </w:r>
      <w:r w:rsidRPr="00EF2EC5">
        <w:rPr>
          <w:rFonts w:ascii="Times New Roman" w:eastAsia="Times New Roman" w:hAnsi="Times New Roman" w:cs="Times New Roman"/>
          <w:sz w:val="21"/>
          <w:szCs w:val="21"/>
          <w:lang w:eastAsia="en-GB"/>
        </w:rPr>
        <w:t xml:space="preserve"> viðauka eða aðrar greiningaraðferðir sem Umhverfisstofnun telur sambærilegar. </w:t>
      </w:r>
    </w:p>
    <w:p w14:paraId="3CFCF25A" w14:textId="469E7A3F" w:rsidR="00222497" w:rsidRPr="00EF2EC5" w:rsidRDefault="00222497" w:rsidP="00222497">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Efri og neðri viðmiðunarmörk mats fyrir </w:t>
      </w:r>
      <w:r w:rsidR="009B5CE7" w:rsidRPr="00EF2EC5">
        <w:rPr>
          <w:rFonts w:ascii="Times New Roman" w:hAnsi="Times New Roman" w:cs="Times New Roman"/>
          <w:sz w:val="21"/>
          <w:szCs w:val="21"/>
        </w:rPr>
        <w:t>brennisteinstvíoxíð</w:t>
      </w:r>
      <w:r w:rsidRPr="00EF2EC5">
        <w:rPr>
          <w:rFonts w:ascii="Times New Roman" w:eastAsia="Times New Roman" w:hAnsi="Times New Roman" w:cs="Times New Roman"/>
          <w:sz w:val="21"/>
          <w:szCs w:val="21"/>
          <w:lang w:eastAsia="en-GB"/>
        </w:rPr>
        <w:t xml:space="preserve">, </w:t>
      </w:r>
      <w:r w:rsidR="008D617F" w:rsidRPr="00EF2EC5">
        <w:rPr>
          <w:rFonts w:ascii="Times New Roman" w:hAnsi="Times New Roman" w:cs="Times New Roman"/>
          <w:sz w:val="21"/>
          <w:szCs w:val="21"/>
        </w:rPr>
        <w:t xml:space="preserve">köfnunarefnistvíoxíð </w:t>
      </w:r>
      <w:r w:rsidRPr="00EF2EC5">
        <w:rPr>
          <w:rFonts w:ascii="Times New Roman" w:eastAsia="Times New Roman" w:hAnsi="Times New Roman" w:cs="Times New Roman"/>
          <w:sz w:val="21"/>
          <w:szCs w:val="21"/>
          <w:lang w:eastAsia="en-GB"/>
        </w:rPr>
        <w:t xml:space="preserve">og köfnunarefnisoxíð, bensen, kolsýring, svifryk og blý eru tilgreind í </w:t>
      </w:r>
      <w:r w:rsidR="00CB0044" w:rsidRPr="00EF2EC5">
        <w:rPr>
          <w:rFonts w:ascii="Times New Roman" w:eastAsia="Times New Roman" w:hAnsi="Times New Roman" w:cs="Times New Roman"/>
          <w:sz w:val="21"/>
          <w:szCs w:val="21"/>
          <w:lang w:eastAsia="en-GB"/>
        </w:rPr>
        <w:t>A-</w:t>
      </w:r>
      <w:r w:rsidR="00792D13" w:rsidRPr="00EF2EC5">
        <w:rPr>
          <w:rFonts w:ascii="Times New Roman" w:eastAsia="Times New Roman" w:hAnsi="Times New Roman" w:cs="Times New Roman"/>
          <w:sz w:val="21"/>
          <w:szCs w:val="21"/>
          <w:lang w:eastAsia="en-GB"/>
        </w:rPr>
        <w:t>þætti</w:t>
      </w:r>
      <w:r w:rsidR="00CB0044" w:rsidRPr="00EF2EC5">
        <w:rPr>
          <w:rFonts w:ascii="Times New Roman" w:eastAsia="Times New Roman" w:hAnsi="Times New Roman" w:cs="Times New Roman"/>
          <w:sz w:val="21"/>
          <w:szCs w:val="21"/>
          <w:lang w:eastAsia="en-GB"/>
        </w:rPr>
        <w:t xml:space="preserve"> V</w:t>
      </w:r>
      <w:r w:rsidRPr="00EF2EC5">
        <w:rPr>
          <w:rFonts w:ascii="Times New Roman" w:eastAsia="Times New Roman" w:hAnsi="Times New Roman" w:cs="Times New Roman"/>
          <w:sz w:val="21"/>
          <w:szCs w:val="21"/>
          <w:lang w:eastAsia="en-GB"/>
        </w:rPr>
        <w:t xml:space="preserve">. viðauka. </w:t>
      </w:r>
      <w:r w:rsidR="00303BAC" w:rsidRPr="00EF2EC5">
        <w:rPr>
          <w:rFonts w:ascii="Times New Roman" w:eastAsia="Times New Roman" w:hAnsi="Times New Roman" w:cs="Times New Roman"/>
          <w:sz w:val="21"/>
          <w:szCs w:val="21"/>
          <w:lang w:eastAsia="en-GB"/>
        </w:rPr>
        <w:t>Umhverfisstofnun skal</w:t>
      </w:r>
      <w:r w:rsidRPr="00EF2EC5">
        <w:rPr>
          <w:rFonts w:ascii="Times New Roman" w:eastAsia="Times New Roman" w:hAnsi="Times New Roman" w:cs="Times New Roman"/>
          <w:sz w:val="21"/>
          <w:szCs w:val="21"/>
          <w:lang w:eastAsia="en-GB"/>
        </w:rPr>
        <w:t xml:space="preserve"> flokka hvert svæði með tilliti til þessara marka </w:t>
      </w:r>
      <w:r w:rsidR="00EB5C14" w:rsidRPr="00EF2EC5">
        <w:rPr>
          <w:rFonts w:ascii="Times New Roman" w:eastAsia="Times New Roman" w:hAnsi="Times New Roman" w:cs="Times New Roman"/>
          <w:sz w:val="21"/>
          <w:szCs w:val="21"/>
          <w:lang w:eastAsia="en-GB"/>
        </w:rPr>
        <w:t>og skal flokkunin endurskoðuð</w:t>
      </w:r>
      <w:r w:rsidR="00A513F6" w:rsidRPr="00EF2EC5">
        <w:rPr>
          <w:rFonts w:ascii="Times New Roman" w:eastAsia="Times New Roman" w:hAnsi="Times New Roman" w:cs="Times New Roman"/>
          <w:sz w:val="21"/>
          <w:szCs w:val="21"/>
          <w:lang w:eastAsia="en-GB"/>
        </w:rPr>
        <w:t xml:space="preserve"> á</w:t>
      </w:r>
      <w:r w:rsidR="00EB5C14" w:rsidRPr="00EF2EC5">
        <w:rPr>
          <w:rFonts w:ascii="Times New Roman" w:eastAsia="Times New Roman" w:hAnsi="Times New Roman" w:cs="Times New Roman"/>
          <w:sz w:val="21"/>
          <w:szCs w:val="21"/>
          <w:lang w:eastAsia="en-GB"/>
        </w:rPr>
        <w:t xml:space="preserve"> </w:t>
      </w:r>
      <w:r w:rsidRPr="00EF2EC5">
        <w:rPr>
          <w:rFonts w:ascii="Times New Roman" w:eastAsia="Times New Roman" w:hAnsi="Times New Roman" w:cs="Times New Roman"/>
          <w:sz w:val="21"/>
          <w:szCs w:val="21"/>
          <w:lang w:eastAsia="en-GB"/>
        </w:rPr>
        <w:t>fimm ára fresti</w:t>
      </w:r>
      <w:r w:rsidR="00EB5C14" w:rsidRPr="00EF2EC5">
        <w:rPr>
          <w:rFonts w:ascii="Times New Roman" w:eastAsia="Times New Roman" w:hAnsi="Times New Roman" w:cs="Times New Roman"/>
          <w:sz w:val="21"/>
          <w:szCs w:val="21"/>
          <w:lang w:eastAsia="en-GB"/>
        </w:rPr>
        <w:t xml:space="preserve"> hið minnsta</w:t>
      </w:r>
      <w:r w:rsidRPr="00EF2EC5">
        <w:rPr>
          <w:rFonts w:ascii="Times New Roman" w:eastAsia="Times New Roman" w:hAnsi="Times New Roman" w:cs="Times New Roman"/>
          <w:sz w:val="21"/>
          <w:szCs w:val="21"/>
          <w:lang w:eastAsia="en-GB"/>
        </w:rPr>
        <w:t xml:space="preserve">. Ef marktæk breyting verður á starfsemi á svæði eða hluta svæðis sem hefur áhrif á </w:t>
      </w:r>
      <w:r w:rsidR="00176222" w:rsidRPr="00EF2EC5">
        <w:rPr>
          <w:rFonts w:ascii="Times New Roman" w:eastAsia="Times New Roman" w:hAnsi="Times New Roman" w:cs="Times New Roman"/>
          <w:sz w:val="21"/>
          <w:szCs w:val="21"/>
          <w:lang w:eastAsia="en-GB"/>
        </w:rPr>
        <w:t>styrk framangreindra efna</w:t>
      </w:r>
      <w:r w:rsidRPr="00EF2EC5">
        <w:rPr>
          <w:rFonts w:ascii="Times New Roman" w:eastAsia="Times New Roman" w:hAnsi="Times New Roman" w:cs="Times New Roman"/>
          <w:sz w:val="21"/>
          <w:szCs w:val="21"/>
          <w:lang w:eastAsia="en-GB"/>
        </w:rPr>
        <w:t xml:space="preserve"> skal endurskoða flokkun fyrr.</w:t>
      </w:r>
    </w:p>
    <w:p w14:paraId="4EEA4913" w14:textId="77777777" w:rsidR="00222497" w:rsidRPr="00EF2EC5" w:rsidRDefault="00222497" w:rsidP="00222497">
      <w:pPr>
        <w:spacing w:after="0"/>
        <w:ind w:left="0" w:firstLine="357"/>
        <w:jc w:val="both"/>
        <w:rPr>
          <w:rFonts w:ascii="Times New Roman" w:hAnsi="Times New Roman" w:cs="Times New Roman"/>
          <w:sz w:val="21"/>
          <w:szCs w:val="21"/>
        </w:rPr>
      </w:pPr>
      <w:r w:rsidRPr="00EF2EC5">
        <w:rPr>
          <w:rFonts w:ascii="Times New Roman" w:eastAsia="Times New Roman" w:hAnsi="Times New Roman" w:cs="Times New Roman"/>
          <w:sz w:val="21"/>
          <w:szCs w:val="21"/>
          <w:lang w:eastAsia="en-GB"/>
        </w:rPr>
        <w:t>Til viðbótar mælingum í föstum mælistöðvum má nota aðrar aðferðir við mat á loftgæðum, s.s. líkanagerð, leiðbeinandi mælingar og hlutlægar matsaðferðir. Á svæðum þar sem ekki er krafist fastra mælistöðva má nota slíkar aðferðir eingöngu</w:t>
      </w:r>
      <w:r w:rsidRPr="00EF2EC5">
        <w:rPr>
          <w:rFonts w:ascii="Times New Roman" w:hAnsi="Times New Roman" w:cs="Times New Roman"/>
          <w:sz w:val="21"/>
          <w:szCs w:val="21"/>
        </w:rPr>
        <w:t>.</w:t>
      </w:r>
    </w:p>
    <w:p w14:paraId="68DA4D42" w14:textId="77777777" w:rsidR="003D08E8" w:rsidRPr="00EF2EC5" w:rsidRDefault="003D08E8" w:rsidP="00C242AB">
      <w:pPr>
        <w:spacing w:after="0"/>
        <w:ind w:left="0" w:firstLine="357"/>
        <w:jc w:val="center"/>
        <w:rPr>
          <w:rFonts w:ascii="Times New Roman" w:hAnsi="Times New Roman" w:cs="Times New Roman"/>
          <w:sz w:val="21"/>
          <w:szCs w:val="21"/>
        </w:rPr>
      </w:pPr>
    </w:p>
    <w:p w14:paraId="2A2E6BAC" w14:textId="19D2D384" w:rsidR="00E46877" w:rsidRPr="00EF2EC5" w:rsidRDefault="005A52A7" w:rsidP="00C242AB">
      <w:pPr>
        <w:spacing w:after="0"/>
        <w:ind w:left="0" w:firstLine="357"/>
        <w:jc w:val="center"/>
        <w:rPr>
          <w:rFonts w:ascii="Times New Roman" w:hAnsi="Times New Roman" w:cs="Times New Roman"/>
          <w:sz w:val="21"/>
          <w:szCs w:val="21"/>
        </w:rPr>
      </w:pPr>
      <w:r w:rsidRPr="00EF2EC5">
        <w:rPr>
          <w:rFonts w:ascii="Times New Roman" w:hAnsi="Times New Roman" w:cs="Times New Roman"/>
          <w:sz w:val="21"/>
          <w:szCs w:val="21"/>
        </w:rPr>
        <w:t>11</w:t>
      </w:r>
      <w:r w:rsidR="00E46877" w:rsidRPr="00EF2EC5">
        <w:rPr>
          <w:rFonts w:ascii="Times New Roman" w:hAnsi="Times New Roman" w:cs="Times New Roman"/>
          <w:sz w:val="21"/>
          <w:szCs w:val="21"/>
        </w:rPr>
        <w:t>. gr.</w:t>
      </w:r>
    </w:p>
    <w:p w14:paraId="51E58158" w14:textId="05098DFA" w:rsidR="00E46877" w:rsidRPr="00EF2EC5" w:rsidRDefault="00E46877" w:rsidP="00E46877">
      <w:pPr>
        <w:spacing w:after="0"/>
        <w:ind w:left="0" w:firstLine="357"/>
        <w:jc w:val="center"/>
        <w:rPr>
          <w:rFonts w:ascii="Times New Roman" w:hAnsi="Times New Roman" w:cs="Times New Roman"/>
          <w:i/>
          <w:sz w:val="21"/>
          <w:szCs w:val="21"/>
        </w:rPr>
      </w:pPr>
      <w:r w:rsidRPr="00EF2EC5">
        <w:rPr>
          <w:rFonts w:ascii="Times New Roman" w:hAnsi="Times New Roman" w:cs="Times New Roman"/>
          <w:i/>
          <w:sz w:val="21"/>
          <w:szCs w:val="21"/>
        </w:rPr>
        <w:t xml:space="preserve">Mælingar og mat á styrk ósons </w:t>
      </w:r>
    </w:p>
    <w:p w14:paraId="37017118" w14:textId="327F4C7E" w:rsidR="004D321C" w:rsidRPr="00EF2EC5" w:rsidRDefault="004D321C" w:rsidP="004D321C">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Við mælingar á styrk </w:t>
      </w:r>
      <w:r w:rsidRPr="00EF2EC5">
        <w:rPr>
          <w:rFonts w:ascii="Times New Roman" w:hAnsi="Times New Roman" w:cs="Times New Roman"/>
          <w:sz w:val="21"/>
          <w:szCs w:val="21"/>
        </w:rPr>
        <w:t xml:space="preserve">ósons </w:t>
      </w:r>
      <w:r w:rsidRPr="00EF2EC5">
        <w:rPr>
          <w:rFonts w:ascii="Times New Roman" w:eastAsia="Times New Roman" w:hAnsi="Times New Roman" w:cs="Times New Roman"/>
          <w:sz w:val="21"/>
          <w:szCs w:val="21"/>
          <w:lang w:eastAsia="en-GB"/>
        </w:rPr>
        <w:t xml:space="preserve">skal nota tilvísunaraðferðir í </w:t>
      </w:r>
      <w:r w:rsidR="003E1A82" w:rsidRPr="00EF2EC5">
        <w:rPr>
          <w:rFonts w:ascii="Times New Roman" w:eastAsia="Times New Roman" w:hAnsi="Times New Roman" w:cs="Times New Roman"/>
          <w:sz w:val="21"/>
          <w:szCs w:val="21"/>
          <w:lang w:eastAsia="en-GB"/>
        </w:rPr>
        <w:t>IX</w:t>
      </w:r>
      <w:r w:rsidRPr="00EF2EC5">
        <w:rPr>
          <w:rFonts w:ascii="Times New Roman" w:eastAsia="Times New Roman" w:hAnsi="Times New Roman" w:cs="Times New Roman"/>
          <w:sz w:val="21"/>
          <w:szCs w:val="21"/>
          <w:lang w:eastAsia="en-GB"/>
        </w:rPr>
        <w:t xml:space="preserve">. viðauka eða aðrar greiningaraðferðir sem Umhverfisstofnun telur sambærilegar. </w:t>
      </w:r>
    </w:p>
    <w:p w14:paraId="6CA00154" w14:textId="77777777" w:rsidR="00E46877" w:rsidRPr="00EF2EC5" w:rsidRDefault="00E46877" w:rsidP="00E46877">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Fastar og samfelldar mælingar skal framkvæma á svæðum og þéttbýlisstöðum þar sem styrkur ósons hefur á undangengnu fimm ára tímabili farið yfir þau gildi sem sett eru skv. langtímamarkmiði.</w:t>
      </w:r>
    </w:p>
    <w:p w14:paraId="515FF717" w14:textId="70CF3503" w:rsidR="00E46877" w:rsidRPr="00EF2EC5" w:rsidRDefault="00E46877" w:rsidP="00E46877">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Ef fyrirliggjandi gögn ná yfir styttra tímabil má styðjast við stutt mælingarátak á þeim tíma árs og á þeim stöðum þar sem líklegast þykir að mestrar mengunar gæti og styðjast við reiknilíkön sem byggja á niðurstöðum upplýsinga úr skrám um losun til að ákvarða hvort farið hefur verið yfir </w:t>
      </w:r>
      <w:r w:rsidR="007D74B9" w:rsidRPr="00EF2EC5">
        <w:rPr>
          <w:rFonts w:ascii="Times New Roman" w:eastAsia="Times New Roman" w:hAnsi="Times New Roman" w:cs="Times New Roman"/>
          <w:sz w:val="21"/>
          <w:szCs w:val="21"/>
          <w:lang w:eastAsia="en-GB"/>
        </w:rPr>
        <w:t>viðmiðunarmörk</w:t>
      </w:r>
      <w:r w:rsidRPr="00EF2EC5">
        <w:rPr>
          <w:rFonts w:ascii="Times New Roman" w:eastAsia="Times New Roman" w:hAnsi="Times New Roman" w:cs="Times New Roman"/>
          <w:sz w:val="21"/>
          <w:szCs w:val="21"/>
          <w:lang w:eastAsia="en-GB"/>
        </w:rPr>
        <w:t xml:space="preserve">. </w:t>
      </w:r>
    </w:p>
    <w:p w14:paraId="7886D751" w14:textId="77777777" w:rsidR="00E46877" w:rsidRPr="00EF2EC5" w:rsidRDefault="00E46877" w:rsidP="00E46877">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Til viðbótar mælingum í föstum mælistöðvum má nota aðrar aðferðir við mat á loftgæðum, s.s. líkanagerð, leiðbeinandi mælingar og hlutlægar matsaðferðir. Á svæðum þar sem ekki er krafist fastra mælistöðva má nota slíkar aðferðir eingöngu.</w:t>
      </w:r>
    </w:p>
    <w:p w14:paraId="1502D92E" w14:textId="77777777" w:rsidR="00033534" w:rsidRPr="00EF2EC5" w:rsidRDefault="00033534" w:rsidP="0034574A">
      <w:pPr>
        <w:spacing w:after="0"/>
        <w:ind w:left="0" w:firstLine="0"/>
        <w:rPr>
          <w:rFonts w:ascii="Times New Roman" w:eastAsia="Times New Roman" w:hAnsi="Times New Roman" w:cs="Times New Roman"/>
          <w:sz w:val="21"/>
          <w:szCs w:val="21"/>
          <w:lang w:eastAsia="en-GB"/>
        </w:rPr>
      </w:pPr>
    </w:p>
    <w:p w14:paraId="455D102D" w14:textId="166ACDF4" w:rsidR="00033534" w:rsidRPr="00EF2EC5" w:rsidRDefault="00033534" w:rsidP="00033534">
      <w:pPr>
        <w:spacing w:after="0"/>
        <w:ind w:left="0" w:firstLine="357"/>
        <w:jc w:val="center"/>
        <w:rPr>
          <w:rFonts w:ascii="Times New Roman" w:hAnsi="Times New Roman" w:cs="Times New Roman"/>
          <w:sz w:val="21"/>
          <w:szCs w:val="21"/>
        </w:rPr>
      </w:pPr>
      <w:r w:rsidRPr="00EF2EC5">
        <w:rPr>
          <w:rFonts w:ascii="Times New Roman" w:hAnsi="Times New Roman" w:cs="Times New Roman"/>
          <w:sz w:val="21"/>
          <w:szCs w:val="21"/>
        </w:rPr>
        <w:t>1</w:t>
      </w:r>
      <w:r w:rsidR="005A52A7" w:rsidRPr="00EF2EC5">
        <w:rPr>
          <w:rFonts w:ascii="Times New Roman" w:hAnsi="Times New Roman" w:cs="Times New Roman"/>
          <w:sz w:val="21"/>
          <w:szCs w:val="21"/>
        </w:rPr>
        <w:t>2</w:t>
      </w:r>
      <w:r w:rsidRPr="00EF2EC5">
        <w:rPr>
          <w:rFonts w:ascii="Times New Roman" w:hAnsi="Times New Roman" w:cs="Times New Roman"/>
          <w:sz w:val="21"/>
          <w:szCs w:val="21"/>
        </w:rPr>
        <w:t>. gr.</w:t>
      </w:r>
    </w:p>
    <w:p w14:paraId="1E4266D7" w14:textId="77777777" w:rsidR="00033534" w:rsidRPr="00EF2EC5" w:rsidRDefault="00033534" w:rsidP="00033534">
      <w:pPr>
        <w:spacing w:after="0"/>
        <w:ind w:left="0" w:firstLine="357"/>
        <w:jc w:val="center"/>
        <w:rPr>
          <w:rFonts w:ascii="Times New Roman" w:hAnsi="Times New Roman" w:cs="Times New Roman"/>
          <w:i/>
          <w:sz w:val="21"/>
          <w:szCs w:val="21"/>
        </w:rPr>
      </w:pPr>
      <w:r w:rsidRPr="00EF2EC5">
        <w:rPr>
          <w:rFonts w:ascii="Times New Roman" w:hAnsi="Times New Roman" w:cs="Times New Roman"/>
          <w:i/>
          <w:sz w:val="21"/>
          <w:szCs w:val="21"/>
        </w:rPr>
        <w:t xml:space="preserve">Mælingar og mat á styrk forefna ósons. </w:t>
      </w:r>
    </w:p>
    <w:p w14:paraId="74700D6F" w14:textId="7014A6F3" w:rsidR="00033534" w:rsidRPr="00EF2EC5" w:rsidRDefault="00033534" w:rsidP="00033534">
      <w:pPr>
        <w:spacing w:after="0"/>
        <w:ind w:left="0" w:firstLine="357"/>
        <w:rPr>
          <w:rFonts w:ascii="Times New Roman" w:hAnsi="Times New Roman" w:cs="Times New Roman"/>
          <w:sz w:val="21"/>
          <w:szCs w:val="21"/>
        </w:rPr>
      </w:pPr>
      <w:r w:rsidRPr="00EF2EC5">
        <w:rPr>
          <w:rFonts w:ascii="Times New Roman" w:hAnsi="Times New Roman" w:cs="Times New Roman"/>
          <w:sz w:val="21"/>
          <w:szCs w:val="21"/>
        </w:rPr>
        <w:t>Við mælingar á styrk forefna ósons skal styðjast við X</w:t>
      </w:r>
      <w:r w:rsidR="003E1A82" w:rsidRPr="00EF2EC5">
        <w:rPr>
          <w:rFonts w:ascii="Times New Roman" w:hAnsi="Times New Roman" w:cs="Times New Roman"/>
          <w:sz w:val="21"/>
          <w:szCs w:val="21"/>
        </w:rPr>
        <w:t>III</w:t>
      </w:r>
      <w:r w:rsidRPr="00EF2EC5">
        <w:rPr>
          <w:rFonts w:ascii="Times New Roman" w:hAnsi="Times New Roman" w:cs="Times New Roman"/>
          <w:sz w:val="21"/>
          <w:szCs w:val="21"/>
        </w:rPr>
        <w:t xml:space="preserve">. viðauka. </w:t>
      </w:r>
    </w:p>
    <w:p w14:paraId="30505A3F" w14:textId="77777777" w:rsidR="00BF6484" w:rsidRPr="00EF2EC5" w:rsidRDefault="00BF6484" w:rsidP="00033534">
      <w:pPr>
        <w:spacing w:after="0"/>
        <w:ind w:left="0" w:firstLine="357"/>
        <w:rPr>
          <w:rFonts w:ascii="Times New Roman" w:hAnsi="Times New Roman" w:cs="Times New Roman"/>
          <w:sz w:val="21"/>
          <w:szCs w:val="21"/>
        </w:rPr>
      </w:pPr>
    </w:p>
    <w:p w14:paraId="09C05888" w14:textId="77777777" w:rsidR="00033534" w:rsidRPr="00EF2EC5" w:rsidRDefault="00033534" w:rsidP="00F441E1">
      <w:pPr>
        <w:spacing w:after="0"/>
        <w:ind w:left="0" w:firstLine="0"/>
        <w:rPr>
          <w:rFonts w:ascii="Times New Roman" w:eastAsia="Times New Roman" w:hAnsi="Times New Roman" w:cs="Times New Roman"/>
          <w:sz w:val="21"/>
          <w:szCs w:val="21"/>
          <w:lang w:eastAsia="en-GB"/>
        </w:rPr>
      </w:pPr>
    </w:p>
    <w:p w14:paraId="48820931" w14:textId="27BCC9A9" w:rsidR="00FD0210" w:rsidRPr="00EF2EC5" w:rsidRDefault="004F4990" w:rsidP="003D08E8">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III. </w:t>
      </w:r>
      <w:r w:rsidR="003D08E8" w:rsidRPr="00EF2EC5">
        <w:rPr>
          <w:rFonts w:ascii="Times New Roman" w:eastAsia="Times New Roman" w:hAnsi="Times New Roman" w:cs="Times New Roman"/>
          <w:sz w:val="21"/>
          <w:szCs w:val="21"/>
          <w:lang w:eastAsia="en-GB"/>
        </w:rPr>
        <w:t>KAFLI</w:t>
      </w:r>
    </w:p>
    <w:p w14:paraId="10912DD1" w14:textId="534444CF" w:rsidR="003D08E8" w:rsidRPr="00EF2EC5" w:rsidRDefault="008205E2" w:rsidP="003D08E8">
      <w:pPr>
        <w:spacing w:after="0"/>
        <w:ind w:left="0" w:firstLine="357"/>
        <w:jc w:val="center"/>
        <w:rPr>
          <w:rFonts w:ascii="Times New Roman" w:eastAsia="Times New Roman" w:hAnsi="Times New Roman" w:cs="Times New Roman"/>
          <w:b/>
          <w:sz w:val="21"/>
          <w:szCs w:val="21"/>
          <w:lang w:eastAsia="en-GB"/>
        </w:rPr>
      </w:pPr>
      <w:r w:rsidRPr="00EF2EC5">
        <w:rPr>
          <w:rFonts w:ascii="Times New Roman" w:eastAsia="Times New Roman" w:hAnsi="Times New Roman" w:cs="Times New Roman"/>
          <w:b/>
          <w:sz w:val="21"/>
          <w:szCs w:val="21"/>
          <w:lang w:eastAsia="en-GB"/>
        </w:rPr>
        <w:t>Miðlun upplýsinga</w:t>
      </w:r>
      <w:r w:rsidR="0055618F" w:rsidRPr="00EF2EC5">
        <w:rPr>
          <w:rFonts w:ascii="Times New Roman" w:eastAsia="Times New Roman" w:hAnsi="Times New Roman" w:cs="Times New Roman"/>
          <w:b/>
          <w:sz w:val="21"/>
          <w:szCs w:val="21"/>
          <w:lang w:eastAsia="en-GB"/>
        </w:rPr>
        <w:t>,</w:t>
      </w:r>
      <w:r w:rsidR="00B86282" w:rsidRPr="00EF2EC5">
        <w:rPr>
          <w:rFonts w:ascii="Times New Roman" w:eastAsia="Times New Roman" w:hAnsi="Times New Roman" w:cs="Times New Roman"/>
          <w:b/>
          <w:sz w:val="21"/>
          <w:szCs w:val="21"/>
          <w:lang w:eastAsia="en-GB"/>
        </w:rPr>
        <w:t xml:space="preserve"> aðgerðaáætlanir </w:t>
      </w:r>
      <w:r w:rsidR="0055618F" w:rsidRPr="00EF2EC5">
        <w:rPr>
          <w:rFonts w:ascii="Times New Roman" w:eastAsia="Times New Roman" w:hAnsi="Times New Roman" w:cs="Times New Roman"/>
          <w:b/>
          <w:sz w:val="21"/>
          <w:szCs w:val="21"/>
          <w:lang w:eastAsia="en-GB"/>
        </w:rPr>
        <w:t>o.fl.</w:t>
      </w:r>
    </w:p>
    <w:p w14:paraId="331120F7" w14:textId="77777777"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14. gr.</w:t>
      </w:r>
    </w:p>
    <w:p w14:paraId="332A691D" w14:textId="77777777"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i/>
          <w:sz w:val="21"/>
          <w:szCs w:val="21"/>
          <w:lang w:eastAsia="en-GB"/>
        </w:rPr>
        <w:t>Miðlun upplýsinga og tilkynningar til almennings.</w:t>
      </w:r>
    </w:p>
    <w:p w14:paraId="7D0F5F03" w14:textId="10F0D4D1"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Ef styrkur </w:t>
      </w:r>
      <w:r w:rsidR="009B5CE7" w:rsidRPr="00EF2EC5">
        <w:rPr>
          <w:rFonts w:ascii="Times New Roman" w:hAnsi="Times New Roman" w:cs="Times New Roman"/>
          <w:sz w:val="21"/>
          <w:szCs w:val="21"/>
        </w:rPr>
        <w:t>brennisteinstvíoxíð</w:t>
      </w:r>
      <w:r w:rsidR="008D617F" w:rsidRPr="00EF2EC5">
        <w:rPr>
          <w:rFonts w:ascii="Times New Roman" w:hAnsi="Times New Roman" w:cs="Times New Roman"/>
          <w:sz w:val="21"/>
          <w:szCs w:val="21"/>
        </w:rPr>
        <w:t>s</w:t>
      </w:r>
      <w:r w:rsidR="0055618F" w:rsidRPr="00EF2EC5">
        <w:rPr>
          <w:rFonts w:ascii="Times New Roman" w:eastAsia="Times New Roman" w:hAnsi="Times New Roman" w:cs="Times New Roman"/>
          <w:sz w:val="21"/>
          <w:szCs w:val="21"/>
          <w:lang w:eastAsia="en-GB"/>
        </w:rPr>
        <w:t xml:space="preserve">, </w:t>
      </w:r>
      <w:r w:rsidR="008D617F" w:rsidRPr="00EF2EC5">
        <w:rPr>
          <w:rFonts w:ascii="Times New Roman" w:hAnsi="Times New Roman" w:cs="Times New Roman"/>
          <w:sz w:val="21"/>
          <w:szCs w:val="21"/>
        </w:rPr>
        <w:t xml:space="preserve">köfnunarefnistvíoxíðs </w:t>
      </w:r>
      <w:r w:rsidR="0055618F" w:rsidRPr="00EF2EC5">
        <w:rPr>
          <w:rFonts w:ascii="Times New Roman" w:hAnsi="Times New Roman" w:cs="Times New Roman"/>
          <w:sz w:val="21"/>
          <w:szCs w:val="21"/>
        </w:rPr>
        <w:t xml:space="preserve">eða ósons </w:t>
      </w:r>
      <w:r w:rsidR="001E2144" w:rsidRPr="00EF2EC5">
        <w:rPr>
          <w:rFonts w:ascii="Times New Roman" w:eastAsia="Times New Roman" w:hAnsi="Times New Roman" w:cs="Times New Roman"/>
          <w:sz w:val="21"/>
          <w:szCs w:val="21"/>
          <w:lang w:eastAsia="en-GB"/>
        </w:rPr>
        <w:t>fer yfir</w:t>
      </w:r>
      <w:r w:rsidRPr="00EF2EC5">
        <w:rPr>
          <w:rFonts w:ascii="Times New Roman" w:eastAsia="Times New Roman" w:hAnsi="Times New Roman" w:cs="Times New Roman"/>
          <w:sz w:val="21"/>
          <w:szCs w:val="21"/>
          <w:lang w:eastAsia="en-GB"/>
        </w:rPr>
        <w:t xml:space="preserve"> viðvörunarmörk, sbr. gildi sem fram koma í </w:t>
      </w:r>
      <w:r w:rsidR="00792D13" w:rsidRPr="00EF2EC5">
        <w:rPr>
          <w:rFonts w:ascii="Times New Roman" w:eastAsia="Times New Roman" w:hAnsi="Times New Roman" w:cs="Times New Roman"/>
          <w:sz w:val="21"/>
          <w:szCs w:val="21"/>
          <w:lang w:eastAsia="en-GB"/>
        </w:rPr>
        <w:t>A- og B-þætti</w:t>
      </w:r>
      <w:r w:rsidRPr="00EF2EC5">
        <w:rPr>
          <w:rFonts w:ascii="Times New Roman" w:eastAsia="Times New Roman" w:hAnsi="Times New Roman" w:cs="Times New Roman"/>
          <w:sz w:val="21"/>
          <w:szCs w:val="21"/>
          <w:lang w:eastAsia="en-GB"/>
        </w:rPr>
        <w:t xml:space="preserve"> II. viðauka, ber Umhverfisstofnun að gefa almenningi upplýsingar um það í fjölmiðlum í samræmi við upplýsingar og leiðbeiningar sem</w:t>
      </w:r>
      <w:r w:rsidR="003B4164" w:rsidRPr="00EF2EC5">
        <w:rPr>
          <w:rFonts w:ascii="Times New Roman" w:eastAsia="Times New Roman" w:hAnsi="Times New Roman" w:cs="Times New Roman"/>
          <w:sz w:val="21"/>
          <w:szCs w:val="21"/>
          <w:lang w:eastAsia="en-GB"/>
        </w:rPr>
        <w:t xml:space="preserve"> fram</w:t>
      </w:r>
      <w:r w:rsidRPr="00EF2EC5">
        <w:rPr>
          <w:rFonts w:ascii="Times New Roman" w:eastAsia="Times New Roman" w:hAnsi="Times New Roman" w:cs="Times New Roman"/>
          <w:sz w:val="21"/>
          <w:szCs w:val="21"/>
          <w:lang w:eastAsia="en-GB"/>
        </w:rPr>
        <w:t xml:space="preserve"> koma í </w:t>
      </w:r>
      <w:r w:rsidR="005D6191" w:rsidRPr="00EF2EC5">
        <w:rPr>
          <w:rFonts w:ascii="Times New Roman" w:eastAsia="Times New Roman" w:hAnsi="Times New Roman" w:cs="Times New Roman"/>
          <w:sz w:val="21"/>
          <w:szCs w:val="21"/>
          <w:lang w:eastAsia="en-GB"/>
        </w:rPr>
        <w:t>XIV.</w:t>
      </w:r>
      <w:r w:rsidRPr="00EF2EC5">
        <w:rPr>
          <w:rFonts w:ascii="Times New Roman" w:eastAsia="Times New Roman" w:hAnsi="Times New Roman" w:cs="Times New Roman"/>
          <w:sz w:val="21"/>
          <w:szCs w:val="21"/>
          <w:lang w:eastAsia="en-GB"/>
        </w:rPr>
        <w:t xml:space="preserve"> viðauka. </w:t>
      </w:r>
    </w:p>
    <w:p w14:paraId="5B103818" w14:textId="1B98809F" w:rsidR="00033534" w:rsidRPr="00EF2EC5" w:rsidRDefault="0055618F"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Umhverfisstofnun</w:t>
      </w:r>
      <w:r w:rsidR="00033534" w:rsidRPr="00EF2EC5">
        <w:rPr>
          <w:rFonts w:ascii="Times New Roman" w:eastAsia="Times New Roman" w:hAnsi="Times New Roman" w:cs="Times New Roman"/>
          <w:sz w:val="21"/>
          <w:szCs w:val="21"/>
          <w:lang w:eastAsia="en-GB"/>
        </w:rPr>
        <w:t xml:space="preserve"> skal upplýsa almenning sem og viðeigandi samtök, svo sem umhverfissamtök, neytendasamtök og samtök sem annast hagsmuni viðkvæmra hópa, og aðra viðeigandi aðila á sviði heilsugæslu um styrk </w:t>
      </w:r>
      <w:r w:rsidR="009B5CE7" w:rsidRPr="00EF2EC5">
        <w:rPr>
          <w:rFonts w:ascii="Times New Roman" w:hAnsi="Times New Roman" w:cs="Times New Roman"/>
          <w:sz w:val="21"/>
          <w:szCs w:val="21"/>
        </w:rPr>
        <w:t>brennisteinstvíoxíð</w:t>
      </w:r>
      <w:r w:rsidR="008D617F" w:rsidRPr="00EF2EC5">
        <w:rPr>
          <w:rFonts w:ascii="Times New Roman" w:hAnsi="Times New Roman" w:cs="Times New Roman"/>
          <w:sz w:val="21"/>
          <w:szCs w:val="21"/>
        </w:rPr>
        <w:t>s</w:t>
      </w:r>
      <w:r w:rsidR="00033534" w:rsidRPr="00EF2EC5">
        <w:rPr>
          <w:rFonts w:ascii="Times New Roman" w:eastAsia="Times New Roman" w:hAnsi="Times New Roman" w:cs="Times New Roman"/>
          <w:sz w:val="21"/>
          <w:szCs w:val="21"/>
          <w:lang w:eastAsia="en-GB"/>
        </w:rPr>
        <w:t xml:space="preserve">, </w:t>
      </w:r>
      <w:r w:rsidR="008D617F" w:rsidRPr="00EF2EC5">
        <w:rPr>
          <w:rFonts w:ascii="Times New Roman" w:hAnsi="Times New Roman" w:cs="Times New Roman"/>
          <w:sz w:val="21"/>
          <w:szCs w:val="21"/>
        </w:rPr>
        <w:t xml:space="preserve">köfnunarefnistvíoxíðs </w:t>
      </w:r>
      <w:r w:rsidR="00033534" w:rsidRPr="00EF2EC5">
        <w:rPr>
          <w:rFonts w:ascii="Times New Roman" w:eastAsia="Times New Roman" w:hAnsi="Times New Roman" w:cs="Times New Roman"/>
          <w:sz w:val="21"/>
          <w:szCs w:val="21"/>
          <w:lang w:eastAsia="en-GB"/>
        </w:rPr>
        <w:t>og köfnunarefnisoxíða, bensens, kolsýrings, svifryks, blýs og ósons</w:t>
      </w:r>
      <w:r w:rsidR="00267AA5" w:rsidRPr="00EF2EC5">
        <w:rPr>
          <w:rFonts w:ascii="Times New Roman" w:eastAsia="Times New Roman" w:hAnsi="Times New Roman" w:cs="Times New Roman"/>
          <w:sz w:val="21"/>
          <w:szCs w:val="21"/>
          <w:lang w:eastAsia="en-GB"/>
        </w:rPr>
        <w:t xml:space="preserve"> </w:t>
      </w:r>
      <w:r w:rsidR="00033534" w:rsidRPr="00EF2EC5">
        <w:rPr>
          <w:rFonts w:ascii="Times New Roman" w:eastAsia="Times New Roman" w:hAnsi="Times New Roman" w:cs="Times New Roman"/>
          <w:sz w:val="21"/>
          <w:szCs w:val="21"/>
          <w:lang w:eastAsia="en-GB"/>
        </w:rPr>
        <w:t>til dæmis fyrir</w:t>
      </w:r>
      <w:r w:rsidR="00397350" w:rsidRPr="00EF2EC5">
        <w:rPr>
          <w:rFonts w:ascii="Times New Roman" w:eastAsia="Times New Roman" w:hAnsi="Times New Roman" w:cs="Times New Roman"/>
          <w:sz w:val="21"/>
          <w:szCs w:val="21"/>
          <w:lang w:eastAsia="en-GB"/>
        </w:rPr>
        <w:t>fhlut</w:t>
      </w:r>
      <w:r w:rsidR="00033534" w:rsidRPr="00EF2EC5">
        <w:rPr>
          <w:rFonts w:ascii="Times New Roman" w:eastAsia="Times New Roman" w:hAnsi="Times New Roman" w:cs="Times New Roman"/>
          <w:sz w:val="21"/>
          <w:szCs w:val="21"/>
          <w:lang w:eastAsia="en-GB"/>
        </w:rPr>
        <w:t xml:space="preserve"> tilstilli útvarps- og sjónvarpsstöðva, fréttamiðla, upplýsingaskilta eða netsins. Um upplýsingar til almennings fer nánar samkvæmt </w:t>
      </w:r>
      <w:r w:rsidR="00136C98" w:rsidRPr="00EF2EC5">
        <w:rPr>
          <w:rFonts w:ascii="Times New Roman" w:eastAsia="Times New Roman" w:hAnsi="Times New Roman" w:cs="Times New Roman"/>
          <w:sz w:val="21"/>
          <w:szCs w:val="21"/>
          <w:lang w:eastAsia="en-GB"/>
        </w:rPr>
        <w:t>XIV. viðauka.</w:t>
      </w:r>
    </w:p>
    <w:p w14:paraId="1844E529" w14:textId="35778118"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Upplýsingar um styrk </w:t>
      </w:r>
      <w:r w:rsidR="009B5CE7" w:rsidRPr="00EF2EC5">
        <w:rPr>
          <w:rFonts w:ascii="Times New Roman" w:hAnsi="Times New Roman" w:cs="Times New Roman"/>
          <w:sz w:val="21"/>
          <w:szCs w:val="21"/>
        </w:rPr>
        <w:t>brennisteinstvíoxíð</w:t>
      </w:r>
      <w:r w:rsidR="00261ECA" w:rsidRPr="00EF2EC5">
        <w:rPr>
          <w:rFonts w:ascii="Times New Roman" w:hAnsi="Times New Roman" w:cs="Times New Roman"/>
          <w:sz w:val="21"/>
          <w:szCs w:val="21"/>
        </w:rPr>
        <w:t>s</w:t>
      </w:r>
      <w:r w:rsidRPr="00EF2EC5">
        <w:rPr>
          <w:rFonts w:ascii="Times New Roman" w:eastAsia="Times New Roman" w:hAnsi="Times New Roman" w:cs="Times New Roman"/>
          <w:sz w:val="21"/>
          <w:szCs w:val="21"/>
          <w:lang w:eastAsia="en-GB"/>
        </w:rPr>
        <w:t xml:space="preserve">, </w:t>
      </w:r>
      <w:r w:rsidR="00261ECA" w:rsidRPr="00EF2EC5">
        <w:rPr>
          <w:rFonts w:ascii="Times New Roman" w:hAnsi="Times New Roman" w:cs="Times New Roman"/>
          <w:sz w:val="21"/>
          <w:szCs w:val="21"/>
        </w:rPr>
        <w:t xml:space="preserve">köfnunarefnistvíoxíðs </w:t>
      </w:r>
      <w:r w:rsidRPr="00EF2EC5">
        <w:rPr>
          <w:rFonts w:ascii="Times New Roman" w:eastAsia="Times New Roman" w:hAnsi="Times New Roman" w:cs="Times New Roman"/>
          <w:sz w:val="21"/>
          <w:szCs w:val="21"/>
          <w:lang w:eastAsia="en-GB"/>
        </w:rPr>
        <w:t>og köfnunarefnisoxíða, bensens, kolsýrings, svifryks, blýs og ósons skulu uppfærðar daglega hið minnsta og ef klukkustundargildi liggja fyrir skal uppfæra upplýsingarnar á hverri klukkustund ef því verður við komið.</w:t>
      </w:r>
    </w:p>
    <w:p w14:paraId="261813B6" w14:textId="44A03961"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Fari styrkur svifryks og </w:t>
      </w:r>
      <w:r w:rsidR="009B5CE7" w:rsidRPr="00EF2EC5">
        <w:rPr>
          <w:rFonts w:ascii="Times New Roman" w:hAnsi="Times New Roman" w:cs="Times New Roman"/>
          <w:sz w:val="21"/>
          <w:szCs w:val="21"/>
        </w:rPr>
        <w:t>brennisteinstvíoxíð</w:t>
      </w:r>
      <w:r w:rsidR="00267AA5" w:rsidRPr="00EF2EC5">
        <w:rPr>
          <w:rFonts w:ascii="Times New Roman" w:hAnsi="Times New Roman" w:cs="Times New Roman"/>
          <w:sz w:val="21"/>
          <w:szCs w:val="21"/>
        </w:rPr>
        <w:t>s</w:t>
      </w:r>
      <w:r w:rsidR="009B5CE7" w:rsidRPr="00EF2EC5">
        <w:rPr>
          <w:rFonts w:ascii="Times New Roman" w:eastAsia="Times New Roman" w:hAnsi="Times New Roman" w:cs="Times New Roman"/>
          <w:sz w:val="21"/>
          <w:szCs w:val="21"/>
          <w:lang w:eastAsia="en-GB"/>
        </w:rPr>
        <w:t xml:space="preserve"> </w:t>
      </w:r>
      <w:r w:rsidRPr="00EF2EC5">
        <w:rPr>
          <w:rFonts w:ascii="Times New Roman" w:eastAsia="Times New Roman" w:hAnsi="Times New Roman" w:cs="Times New Roman"/>
          <w:sz w:val="21"/>
          <w:szCs w:val="21"/>
          <w:lang w:eastAsia="en-GB"/>
        </w:rPr>
        <w:t>yfir mörk vegna náttúruatburða skal það tilgreint sérstaklega og færð rök fyrir því að svo sé.</w:t>
      </w:r>
    </w:p>
    <w:p w14:paraId="4D30770B" w14:textId="77777777" w:rsidR="00033534" w:rsidRPr="00EF2EC5" w:rsidRDefault="00033534" w:rsidP="0097384B">
      <w:pPr>
        <w:spacing w:after="0"/>
        <w:ind w:left="0" w:firstLine="357"/>
        <w:rPr>
          <w:rFonts w:ascii="Times New Roman" w:hAnsi="Times New Roman" w:cs="Times New Roman"/>
          <w:sz w:val="21"/>
          <w:szCs w:val="21"/>
        </w:rPr>
      </w:pPr>
    </w:p>
    <w:p w14:paraId="5753B7D6" w14:textId="77777777"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15. gr. </w:t>
      </w:r>
    </w:p>
    <w:p w14:paraId="41C07A96" w14:textId="77777777"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i/>
          <w:sz w:val="21"/>
          <w:szCs w:val="21"/>
          <w:lang w:eastAsia="en-GB"/>
        </w:rPr>
        <w:t>Upplýsingagjöf.</w:t>
      </w:r>
    </w:p>
    <w:p w14:paraId="102BB146" w14:textId="034A3BE3"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lastRenderedPageBreak/>
        <w:t xml:space="preserve">Heilbrigðisnefndum ber að senda upplýsingar um niðurstöður mælinga á umhverfisgæðum til Umhverfisstofnunar í samræmi við leiðbeiningar stofnunarinnar. Á sama hátt ber Umhverfisstofnun að senda upplýsingar til heilbrigðisnefnda um niðurstöður vöktunar </w:t>
      </w:r>
      <w:r w:rsidR="00176222" w:rsidRPr="00EF2EC5">
        <w:rPr>
          <w:rFonts w:ascii="Times New Roman" w:eastAsia="Times New Roman" w:hAnsi="Times New Roman" w:cs="Times New Roman"/>
          <w:sz w:val="21"/>
          <w:szCs w:val="21"/>
          <w:lang w:eastAsia="en-GB"/>
        </w:rPr>
        <w:t>samkvæmt reglugerð þessari.</w:t>
      </w:r>
    </w:p>
    <w:p w14:paraId="26F258B9" w14:textId="77777777" w:rsidR="001F386E" w:rsidRPr="00EF2EC5" w:rsidRDefault="001F386E" w:rsidP="00D957B7">
      <w:pPr>
        <w:spacing w:after="0"/>
        <w:ind w:left="0" w:firstLine="0"/>
        <w:rPr>
          <w:rFonts w:ascii="Times New Roman" w:hAnsi="Times New Roman" w:cs="Times New Roman"/>
          <w:sz w:val="21"/>
          <w:szCs w:val="21"/>
        </w:rPr>
      </w:pPr>
    </w:p>
    <w:p w14:paraId="368EA0F1" w14:textId="77777777" w:rsidR="00033534" w:rsidRPr="00EF2EC5" w:rsidRDefault="00033534" w:rsidP="00033534">
      <w:pPr>
        <w:spacing w:after="0"/>
        <w:ind w:left="0" w:firstLine="357"/>
        <w:jc w:val="center"/>
        <w:rPr>
          <w:rFonts w:ascii="Times New Roman" w:hAnsi="Times New Roman" w:cs="Times New Roman"/>
          <w:sz w:val="21"/>
          <w:szCs w:val="21"/>
        </w:rPr>
      </w:pPr>
      <w:r w:rsidRPr="00EF2EC5">
        <w:rPr>
          <w:rFonts w:ascii="Times New Roman" w:hAnsi="Times New Roman" w:cs="Times New Roman"/>
          <w:sz w:val="21"/>
          <w:szCs w:val="21"/>
        </w:rPr>
        <w:t xml:space="preserve">16. gr. </w:t>
      </w:r>
    </w:p>
    <w:p w14:paraId="18C100D7" w14:textId="4E2700CA" w:rsidR="00033534" w:rsidRPr="00EF2EC5" w:rsidRDefault="00033534" w:rsidP="00033534">
      <w:pPr>
        <w:spacing w:after="0"/>
        <w:ind w:left="0" w:firstLine="357"/>
        <w:jc w:val="center"/>
        <w:rPr>
          <w:rFonts w:ascii="Times New Roman" w:hAnsi="Times New Roman" w:cs="Times New Roman"/>
          <w:i/>
          <w:sz w:val="21"/>
          <w:szCs w:val="21"/>
        </w:rPr>
      </w:pPr>
      <w:r w:rsidRPr="00EF2EC5">
        <w:rPr>
          <w:rFonts w:ascii="Times New Roman" w:hAnsi="Times New Roman" w:cs="Times New Roman"/>
          <w:i/>
          <w:sz w:val="21"/>
          <w:szCs w:val="21"/>
        </w:rPr>
        <w:t xml:space="preserve">Aðgerðaáætlanir </w:t>
      </w:r>
    </w:p>
    <w:p w14:paraId="1F18C4EC" w14:textId="040CDCD7" w:rsidR="00936B73" w:rsidRPr="00EF2EC5" w:rsidRDefault="00936B73"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Um aðgerðaáætlanir og ráðstafanir sem gilda á þeim svæðum þar sem hætta er á að farið verði yfir </w:t>
      </w:r>
      <w:r w:rsidR="007D74B9" w:rsidRPr="00EF2EC5">
        <w:rPr>
          <w:rFonts w:ascii="Times New Roman" w:eastAsia="Times New Roman" w:hAnsi="Times New Roman" w:cs="Times New Roman"/>
          <w:sz w:val="21"/>
          <w:szCs w:val="21"/>
          <w:lang w:eastAsia="en-GB"/>
        </w:rPr>
        <w:t>viðmiðunarmörk</w:t>
      </w:r>
      <w:r w:rsidRPr="00EF2EC5">
        <w:rPr>
          <w:rFonts w:ascii="Times New Roman" w:eastAsia="Times New Roman" w:hAnsi="Times New Roman" w:cs="Times New Roman"/>
          <w:sz w:val="21"/>
          <w:szCs w:val="21"/>
          <w:lang w:eastAsia="en-GB"/>
        </w:rPr>
        <w:t xml:space="preserve"> og á þeim svæðum þar sem styrkur er yfir </w:t>
      </w:r>
      <w:r w:rsidR="007D74B9" w:rsidRPr="00EF2EC5">
        <w:rPr>
          <w:rFonts w:ascii="Times New Roman" w:eastAsia="Times New Roman" w:hAnsi="Times New Roman" w:cs="Times New Roman"/>
          <w:sz w:val="21"/>
          <w:szCs w:val="21"/>
          <w:lang w:eastAsia="en-GB"/>
        </w:rPr>
        <w:t>viðmiðunarmörkum</w:t>
      </w:r>
      <w:r w:rsidRPr="00EF2EC5">
        <w:rPr>
          <w:rFonts w:ascii="Times New Roman" w:eastAsia="Times New Roman" w:hAnsi="Times New Roman" w:cs="Times New Roman"/>
          <w:sz w:val="21"/>
          <w:szCs w:val="21"/>
          <w:lang w:eastAsia="en-GB"/>
        </w:rPr>
        <w:t xml:space="preserve"> gilda ákvæði reglugerðar um loftgæði. </w:t>
      </w:r>
    </w:p>
    <w:p w14:paraId="676AA049" w14:textId="77777777" w:rsidR="00D57CA3" w:rsidRPr="00EF2EC5" w:rsidRDefault="00D57CA3" w:rsidP="00033534">
      <w:pPr>
        <w:ind w:left="0" w:firstLine="0"/>
        <w:rPr>
          <w:rFonts w:ascii="Times New Roman" w:hAnsi="Times New Roman" w:cs="Times New Roman"/>
          <w:sz w:val="21"/>
          <w:szCs w:val="21"/>
        </w:rPr>
      </w:pPr>
    </w:p>
    <w:p w14:paraId="150FE7BF" w14:textId="46079D22" w:rsidR="00033534" w:rsidRPr="00EF2EC5" w:rsidRDefault="00EB4EC0" w:rsidP="00033534">
      <w:pPr>
        <w:spacing w:after="0"/>
        <w:ind w:left="0" w:firstLine="357"/>
        <w:jc w:val="center"/>
        <w:rPr>
          <w:rFonts w:ascii="Times New Roman" w:hAnsi="Times New Roman" w:cs="Times New Roman"/>
          <w:sz w:val="21"/>
          <w:szCs w:val="21"/>
        </w:rPr>
      </w:pPr>
      <w:r w:rsidRPr="00EF2EC5">
        <w:rPr>
          <w:rFonts w:ascii="Times New Roman" w:hAnsi="Times New Roman" w:cs="Times New Roman"/>
          <w:sz w:val="21"/>
          <w:szCs w:val="21"/>
        </w:rPr>
        <w:t>IV</w:t>
      </w:r>
      <w:r w:rsidR="00033534" w:rsidRPr="00EF2EC5">
        <w:rPr>
          <w:rFonts w:ascii="Times New Roman" w:hAnsi="Times New Roman" w:cs="Times New Roman"/>
          <w:sz w:val="21"/>
          <w:szCs w:val="21"/>
        </w:rPr>
        <w:t xml:space="preserve">. </w:t>
      </w:r>
      <w:r w:rsidR="00361CC8" w:rsidRPr="00EF2EC5">
        <w:rPr>
          <w:rFonts w:ascii="Times New Roman" w:hAnsi="Times New Roman" w:cs="Times New Roman"/>
          <w:sz w:val="21"/>
          <w:szCs w:val="21"/>
        </w:rPr>
        <w:t>KAFLI</w:t>
      </w:r>
      <w:r w:rsidR="00033534" w:rsidRPr="00EF2EC5">
        <w:rPr>
          <w:rFonts w:ascii="Times New Roman" w:hAnsi="Times New Roman" w:cs="Times New Roman"/>
          <w:sz w:val="21"/>
          <w:szCs w:val="21"/>
        </w:rPr>
        <w:t xml:space="preserve"> </w:t>
      </w:r>
    </w:p>
    <w:p w14:paraId="1E3A5817" w14:textId="77777777" w:rsidR="00033534" w:rsidRPr="00EF2EC5" w:rsidRDefault="00033534" w:rsidP="00033534">
      <w:pPr>
        <w:spacing w:after="0"/>
        <w:ind w:left="0" w:firstLine="0"/>
        <w:jc w:val="center"/>
        <w:rPr>
          <w:rFonts w:ascii="Times New Roman" w:hAnsi="Times New Roman" w:cs="Times New Roman"/>
          <w:b/>
          <w:sz w:val="21"/>
          <w:szCs w:val="21"/>
        </w:rPr>
      </w:pPr>
      <w:r w:rsidRPr="00EF2EC5">
        <w:rPr>
          <w:rFonts w:ascii="Times New Roman" w:hAnsi="Times New Roman" w:cs="Times New Roman"/>
          <w:b/>
          <w:sz w:val="21"/>
          <w:szCs w:val="21"/>
        </w:rPr>
        <w:t>Aðgangur að upplýsingum, þvingunarúrræði, viðurlög o.fl.</w:t>
      </w:r>
    </w:p>
    <w:p w14:paraId="3F522BB1" w14:textId="2489EC4B" w:rsidR="00033534" w:rsidRPr="00EF2EC5" w:rsidRDefault="001F386E"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17</w:t>
      </w:r>
      <w:r w:rsidR="00033534" w:rsidRPr="00EF2EC5">
        <w:rPr>
          <w:rFonts w:ascii="Times New Roman" w:eastAsia="Times New Roman" w:hAnsi="Times New Roman" w:cs="Times New Roman"/>
          <w:sz w:val="21"/>
          <w:szCs w:val="21"/>
          <w:lang w:eastAsia="en-GB"/>
        </w:rPr>
        <w:t>. gr.</w:t>
      </w:r>
    </w:p>
    <w:p w14:paraId="4E630E20" w14:textId="77777777"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i/>
          <w:sz w:val="21"/>
          <w:szCs w:val="21"/>
          <w:lang w:eastAsia="en-GB"/>
        </w:rPr>
        <w:t>Aðgangur að upplýsingum.</w:t>
      </w:r>
    </w:p>
    <w:p w14:paraId="4921BFE2" w14:textId="77777777"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Um aðgang að upplýsingum fer samkvæmt lögum nr. 23/2006, um upplýsingarétt um umhverfismál, upplýsingalögum nr. 50/1996 og lögum nr. 7/1998, um hollustuhætti og mengunarvarnir.</w:t>
      </w:r>
    </w:p>
    <w:p w14:paraId="2ECB2E46" w14:textId="77777777" w:rsidR="00033534" w:rsidRPr="00EF2EC5" w:rsidRDefault="00033534" w:rsidP="00033534">
      <w:pPr>
        <w:spacing w:after="0"/>
        <w:ind w:left="0" w:firstLine="0"/>
        <w:jc w:val="both"/>
        <w:rPr>
          <w:rFonts w:ascii="Times New Roman" w:eastAsia="Times New Roman" w:hAnsi="Times New Roman" w:cs="Times New Roman"/>
          <w:sz w:val="21"/>
          <w:szCs w:val="21"/>
          <w:lang w:eastAsia="en-GB"/>
        </w:rPr>
      </w:pPr>
    </w:p>
    <w:p w14:paraId="43BAFFDB" w14:textId="1BD25AE9"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1</w:t>
      </w:r>
      <w:r w:rsidR="001F386E" w:rsidRPr="00EF2EC5">
        <w:rPr>
          <w:rFonts w:ascii="Times New Roman" w:eastAsia="Times New Roman" w:hAnsi="Times New Roman" w:cs="Times New Roman"/>
          <w:sz w:val="21"/>
          <w:szCs w:val="21"/>
          <w:lang w:eastAsia="en-GB"/>
        </w:rPr>
        <w:t>8</w:t>
      </w:r>
      <w:r w:rsidRPr="00EF2EC5">
        <w:rPr>
          <w:rFonts w:ascii="Times New Roman" w:eastAsia="Times New Roman" w:hAnsi="Times New Roman" w:cs="Times New Roman"/>
          <w:sz w:val="21"/>
          <w:szCs w:val="21"/>
          <w:lang w:eastAsia="en-GB"/>
        </w:rPr>
        <w:t>. gr.</w:t>
      </w:r>
    </w:p>
    <w:p w14:paraId="77F658E2" w14:textId="77777777"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i/>
          <w:sz w:val="21"/>
          <w:szCs w:val="21"/>
          <w:lang w:eastAsia="en-GB"/>
        </w:rPr>
        <w:t>Þagnarskylda eftirlitsaðila.</w:t>
      </w:r>
    </w:p>
    <w:p w14:paraId="40BCDE9F" w14:textId="77777777"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Eftirlitsaðilar og aðrir sem starfa samkvæmt ákvæðum reglugerðar þessarar eru bundnir þagnarskyldu um atriði sem varða framleiðslu- og verslunarleynd. Sama gildir um atriði sem þeir fá vitneskju um og leynt skulu fara samkvæmt lögum eða eðli máls. Þagnarskyldan helst þótt látið sé af starfi.</w:t>
      </w:r>
    </w:p>
    <w:p w14:paraId="28B551CE" w14:textId="77777777"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Upplýsingar og tilkynningar eftirlitsaðila til fjölmiðla skulu vera efnislega rökstuddar og þess gætt að einstakar atvinnugreinar, stofnanir eða fyrirtæki bíði ekki tjón og álitshnekki að óþörfu.</w:t>
      </w:r>
    </w:p>
    <w:p w14:paraId="4F100FB8" w14:textId="77777777"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p>
    <w:p w14:paraId="3637F56A" w14:textId="7EF7CA30" w:rsidR="00033534" w:rsidRPr="00EF2EC5" w:rsidRDefault="001F386E"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19</w:t>
      </w:r>
      <w:r w:rsidR="00033534" w:rsidRPr="00EF2EC5">
        <w:rPr>
          <w:rFonts w:ascii="Times New Roman" w:eastAsia="Times New Roman" w:hAnsi="Times New Roman" w:cs="Times New Roman"/>
          <w:sz w:val="21"/>
          <w:szCs w:val="21"/>
          <w:lang w:eastAsia="en-GB"/>
        </w:rPr>
        <w:t>. gr.</w:t>
      </w:r>
    </w:p>
    <w:p w14:paraId="1BCEA8BE" w14:textId="77777777" w:rsidR="00033534" w:rsidRPr="00EF2EC5" w:rsidRDefault="00033534" w:rsidP="00033534">
      <w:pPr>
        <w:spacing w:after="0"/>
        <w:ind w:left="0" w:firstLine="357"/>
        <w:jc w:val="center"/>
        <w:rPr>
          <w:rFonts w:ascii="Times New Roman" w:eastAsia="Times New Roman" w:hAnsi="Times New Roman" w:cs="Times New Roman"/>
          <w:i/>
          <w:sz w:val="21"/>
          <w:szCs w:val="21"/>
          <w:lang w:eastAsia="en-GB"/>
        </w:rPr>
      </w:pPr>
      <w:r w:rsidRPr="00EF2EC5">
        <w:rPr>
          <w:rFonts w:ascii="Times New Roman" w:eastAsia="Times New Roman" w:hAnsi="Times New Roman" w:cs="Times New Roman"/>
          <w:i/>
          <w:sz w:val="21"/>
          <w:szCs w:val="21"/>
          <w:lang w:eastAsia="en-GB"/>
        </w:rPr>
        <w:t>Valdsvið og þvingunarúrræði.</w:t>
      </w:r>
    </w:p>
    <w:p w14:paraId="622C5491" w14:textId="77777777"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Til að knýja á um ráðstafanir samkvæmt reglugerð þessari skal fylgja þeim þvingunarúrræðum sem mælt er fyrir um í IX. kafla reglugerðar nr. 786/1999 um mengunarvarnaeftirlit þegar við á. Annars gilda ákvæði VI. kafla laga nr. 7/1998 um hollustuhætti og mengunarvarnir, um valdsvið og þvingunarúrræði.</w:t>
      </w:r>
    </w:p>
    <w:p w14:paraId="59B52CD2" w14:textId="77777777" w:rsidR="00033534" w:rsidRPr="00EF2EC5" w:rsidRDefault="00033534" w:rsidP="00033534">
      <w:pPr>
        <w:spacing w:after="0"/>
        <w:ind w:left="0" w:firstLine="0"/>
        <w:jc w:val="both"/>
        <w:rPr>
          <w:rFonts w:ascii="Times New Roman" w:eastAsia="Times New Roman" w:hAnsi="Times New Roman" w:cs="Times New Roman"/>
          <w:sz w:val="21"/>
          <w:szCs w:val="21"/>
          <w:lang w:eastAsia="en-GB"/>
        </w:rPr>
      </w:pPr>
    </w:p>
    <w:p w14:paraId="16854E95" w14:textId="47906AFA"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2</w:t>
      </w:r>
      <w:r w:rsidR="001F386E" w:rsidRPr="00EF2EC5">
        <w:rPr>
          <w:rFonts w:ascii="Times New Roman" w:eastAsia="Times New Roman" w:hAnsi="Times New Roman" w:cs="Times New Roman"/>
          <w:sz w:val="21"/>
          <w:szCs w:val="21"/>
          <w:lang w:eastAsia="en-GB"/>
        </w:rPr>
        <w:t>0</w:t>
      </w:r>
      <w:r w:rsidRPr="00EF2EC5">
        <w:rPr>
          <w:rFonts w:ascii="Times New Roman" w:eastAsia="Times New Roman" w:hAnsi="Times New Roman" w:cs="Times New Roman"/>
          <w:sz w:val="21"/>
          <w:szCs w:val="21"/>
          <w:lang w:eastAsia="en-GB"/>
        </w:rPr>
        <w:t>. gr.</w:t>
      </w:r>
    </w:p>
    <w:p w14:paraId="132458E3" w14:textId="77777777" w:rsidR="00033534" w:rsidRPr="00EF2EC5" w:rsidRDefault="00033534" w:rsidP="00033534">
      <w:pPr>
        <w:spacing w:after="0"/>
        <w:ind w:left="0" w:firstLine="357"/>
        <w:jc w:val="center"/>
        <w:rPr>
          <w:rFonts w:ascii="Times New Roman" w:eastAsia="Times New Roman" w:hAnsi="Times New Roman" w:cs="Times New Roman"/>
          <w:i/>
          <w:sz w:val="21"/>
          <w:szCs w:val="21"/>
          <w:lang w:eastAsia="en-GB"/>
        </w:rPr>
      </w:pPr>
      <w:r w:rsidRPr="00EF2EC5">
        <w:rPr>
          <w:rFonts w:ascii="Times New Roman" w:eastAsia="Times New Roman" w:hAnsi="Times New Roman" w:cs="Times New Roman"/>
          <w:i/>
          <w:sz w:val="21"/>
          <w:szCs w:val="21"/>
          <w:lang w:eastAsia="en-GB"/>
        </w:rPr>
        <w:t>Viðurlög.</w:t>
      </w:r>
    </w:p>
    <w:p w14:paraId="7472BD20" w14:textId="064576CF"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Um viðurlög við brotum gegn ákvæðum </w:t>
      </w:r>
      <w:r w:rsidR="00F87483" w:rsidRPr="00EF2EC5">
        <w:rPr>
          <w:rFonts w:ascii="Times New Roman" w:eastAsia="Times New Roman" w:hAnsi="Times New Roman" w:cs="Times New Roman"/>
          <w:sz w:val="21"/>
          <w:szCs w:val="21"/>
          <w:lang w:eastAsia="en-GB"/>
        </w:rPr>
        <w:t xml:space="preserve">reglugerðar </w:t>
      </w:r>
      <w:r w:rsidRPr="00EF2EC5">
        <w:rPr>
          <w:rFonts w:ascii="Times New Roman" w:eastAsia="Times New Roman" w:hAnsi="Times New Roman" w:cs="Times New Roman"/>
          <w:sz w:val="21"/>
          <w:szCs w:val="21"/>
          <w:lang w:eastAsia="en-GB"/>
        </w:rPr>
        <w:t xml:space="preserve">þessarar fer samkvæmt VIII. kafla laga nr. 7/1998 um hollustuhætti og mengunarvarnir. </w:t>
      </w:r>
    </w:p>
    <w:p w14:paraId="45FF4C13" w14:textId="77777777" w:rsidR="00390982" w:rsidRPr="00EF2EC5" w:rsidRDefault="00390982" w:rsidP="00033534">
      <w:pPr>
        <w:spacing w:after="0"/>
        <w:ind w:left="0" w:firstLine="357"/>
        <w:jc w:val="center"/>
        <w:rPr>
          <w:rFonts w:ascii="Times New Roman" w:eastAsia="Times New Roman" w:hAnsi="Times New Roman" w:cs="Times New Roman"/>
          <w:sz w:val="21"/>
          <w:szCs w:val="21"/>
          <w:lang w:eastAsia="en-GB"/>
        </w:rPr>
      </w:pPr>
    </w:p>
    <w:p w14:paraId="5D0120E8" w14:textId="75921779"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I</w:t>
      </w:r>
      <w:r w:rsidR="00AB68E2" w:rsidRPr="00EF2EC5">
        <w:rPr>
          <w:rFonts w:ascii="Times New Roman" w:eastAsia="Times New Roman" w:hAnsi="Times New Roman" w:cs="Times New Roman"/>
          <w:sz w:val="21"/>
          <w:szCs w:val="21"/>
          <w:lang w:eastAsia="en-GB"/>
        </w:rPr>
        <w:t>V. KAFLI</w:t>
      </w:r>
    </w:p>
    <w:p w14:paraId="0F583AD4" w14:textId="77777777" w:rsidR="00033534" w:rsidRPr="00EF2EC5" w:rsidRDefault="00033534" w:rsidP="00033534">
      <w:pPr>
        <w:spacing w:after="0"/>
        <w:ind w:left="0" w:firstLine="357"/>
        <w:jc w:val="center"/>
        <w:rPr>
          <w:rFonts w:ascii="Times New Roman" w:eastAsia="Times New Roman" w:hAnsi="Times New Roman" w:cs="Times New Roman"/>
          <w:b/>
          <w:sz w:val="21"/>
          <w:szCs w:val="21"/>
          <w:lang w:eastAsia="en-GB"/>
        </w:rPr>
      </w:pPr>
      <w:r w:rsidRPr="00EF2EC5">
        <w:rPr>
          <w:rFonts w:ascii="Times New Roman" w:eastAsia="Times New Roman" w:hAnsi="Times New Roman" w:cs="Times New Roman"/>
          <w:b/>
          <w:sz w:val="21"/>
          <w:szCs w:val="21"/>
          <w:lang w:eastAsia="en-GB"/>
        </w:rPr>
        <w:t xml:space="preserve">Lokaákvæði </w:t>
      </w:r>
    </w:p>
    <w:p w14:paraId="46D582A0" w14:textId="59EC9AD1"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2</w:t>
      </w:r>
      <w:r w:rsidR="001F386E" w:rsidRPr="00EF2EC5">
        <w:rPr>
          <w:rFonts w:ascii="Times New Roman" w:eastAsia="Times New Roman" w:hAnsi="Times New Roman" w:cs="Times New Roman"/>
          <w:sz w:val="21"/>
          <w:szCs w:val="21"/>
          <w:lang w:eastAsia="en-GB"/>
        </w:rPr>
        <w:t>1</w:t>
      </w:r>
      <w:r w:rsidRPr="00EF2EC5">
        <w:rPr>
          <w:rFonts w:ascii="Times New Roman" w:eastAsia="Times New Roman" w:hAnsi="Times New Roman" w:cs="Times New Roman"/>
          <w:sz w:val="21"/>
          <w:szCs w:val="21"/>
          <w:lang w:eastAsia="en-GB"/>
        </w:rPr>
        <w:t xml:space="preserve">. gr. </w:t>
      </w:r>
    </w:p>
    <w:p w14:paraId="08010307" w14:textId="77777777"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i/>
          <w:sz w:val="21"/>
          <w:szCs w:val="21"/>
          <w:lang w:eastAsia="en-GB"/>
        </w:rPr>
        <w:t>Innleiðing.</w:t>
      </w:r>
    </w:p>
    <w:p w14:paraId="29DDE149" w14:textId="77777777"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Reglugerðin er sett til innleiðingar á eftirfarandi EES-gerðum:</w:t>
      </w:r>
    </w:p>
    <w:p w14:paraId="40187AC5" w14:textId="4A85DB52" w:rsidR="00033534" w:rsidRPr="00EF2EC5" w:rsidRDefault="00033534" w:rsidP="005A6AB5">
      <w:pPr>
        <w:pStyle w:val="ListParagraph"/>
        <w:numPr>
          <w:ilvl w:val="0"/>
          <w:numId w:val="2"/>
        </w:numPr>
        <w:spacing w:before="240" w:line="259" w:lineRule="auto"/>
        <w:ind w:left="714" w:hanging="357"/>
        <w:rPr>
          <w:rFonts w:ascii="Times New Roman" w:hAnsi="Times New Roman"/>
          <w:szCs w:val="21"/>
          <w:lang w:eastAsia="en-GB"/>
        </w:rPr>
      </w:pPr>
      <w:r w:rsidRPr="00EF2EC5">
        <w:rPr>
          <w:rFonts w:ascii="Times New Roman" w:hAnsi="Times New Roman"/>
          <w:szCs w:val="21"/>
          <w:lang w:eastAsia="en-GB"/>
        </w:rPr>
        <w:t>Tilskipun Evrópuþingsins og ráðsins 2008/50/EB frá 21. maí 2008 um gæði andrúmslofts og hreinna loft í Evrópu</w:t>
      </w:r>
      <w:r w:rsidR="00C54C7A" w:rsidRPr="00EF2EC5">
        <w:rPr>
          <w:rFonts w:ascii="Times New Roman" w:hAnsi="Times New Roman"/>
          <w:szCs w:val="21"/>
          <w:lang w:eastAsia="en-GB"/>
        </w:rPr>
        <w:t>,</w:t>
      </w:r>
      <w:r w:rsidRPr="00EF2EC5">
        <w:rPr>
          <w:rFonts w:ascii="Times New Roman" w:hAnsi="Times New Roman"/>
          <w:szCs w:val="21"/>
          <w:lang w:eastAsia="en-GB"/>
        </w:rPr>
        <w:t xml:space="preserve"> sem vísað er til </w:t>
      </w:r>
      <w:r w:rsidR="00811CB1" w:rsidRPr="00EF2EC5">
        <w:rPr>
          <w:rFonts w:ascii="Times New Roman" w:hAnsi="Times New Roman"/>
          <w:szCs w:val="21"/>
          <w:lang w:eastAsia="en-GB"/>
        </w:rPr>
        <w:t>í</w:t>
      </w:r>
      <w:r w:rsidR="00C54C7A" w:rsidRPr="00EF2EC5">
        <w:rPr>
          <w:rFonts w:ascii="Times New Roman" w:hAnsi="Times New Roman"/>
          <w:szCs w:val="21"/>
          <w:lang w:eastAsia="en-GB"/>
        </w:rPr>
        <w:t xml:space="preserve"> tölulið 14c, III. kafla</w:t>
      </w:r>
      <w:r w:rsidR="00C33A2B" w:rsidRPr="00EF2EC5">
        <w:rPr>
          <w:rFonts w:ascii="Times New Roman" w:hAnsi="Times New Roman"/>
          <w:szCs w:val="21"/>
          <w:lang w:eastAsia="en-GB"/>
        </w:rPr>
        <w:t>,</w:t>
      </w:r>
      <w:r w:rsidR="00C54C7A" w:rsidRPr="00EF2EC5">
        <w:rPr>
          <w:rFonts w:ascii="Times New Roman" w:hAnsi="Times New Roman"/>
          <w:szCs w:val="21"/>
          <w:lang w:eastAsia="en-GB"/>
        </w:rPr>
        <w:t xml:space="preserve"> XX. </w:t>
      </w:r>
      <w:r w:rsidR="00811CB1" w:rsidRPr="00EF2EC5">
        <w:rPr>
          <w:rFonts w:ascii="Times New Roman" w:hAnsi="Times New Roman"/>
          <w:szCs w:val="21"/>
          <w:lang w:eastAsia="en-GB"/>
        </w:rPr>
        <w:t xml:space="preserve">viðauka samningsins um Evrópska efnahagssvæðið, eins og honum var breytt með ákvörðun sameiginlegu EES-nefndarinnar nr. </w:t>
      </w:r>
      <w:r w:rsidR="00F35496" w:rsidRPr="00EF2EC5">
        <w:rPr>
          <w:rFonts w:ascii="Times New Roman" w:hAnsi="Times New Roman"/>
          <w:szCs w:val="21"/>
          <w:lang w:eastAsia="en-GB"/>
        </w:rPr>
        <w:t xml:space="preserve">121/2011, frá 21. október </w:t>
      </w:r>
      <w:r w:rsidR="000C4D9E" w:rsidRPr="00EF2EC5">
        <w:rPr>
          <w:rFonts w:ascii="Times New Roman" w:hAnsi="Times New Roman"/>
          <w:szCs w:val="21"/>
          <w:lang w:eastAsia="en-GB"/>
        </w:rPr>
        <w:t>2011.</w:t>
      </w:r>
    </w:p>
    <w:p w14:paraId="062ABBD3" w14:textId="366EADC0" w:rsidR="00033534" w:rsidRPr="00EF2EC5" w:rsidRDefault="00033534" w:rsidP="005A6AB5">
      <w:pPr>
        <w:pStyle w:val="ListParagraph"/>
        <w:numPr>
          <w:ilvl w:val="0"/>
          <w:numId w:val="2"/>
        </w:numPr>
        <w:spacing w:line="259" w:lineRule="auto"/>
        <w:ind w:left="714" w:hanging="357"/>
        <w:rPr>
          <w:rFonts w:ascii="Times New Roman" w:hAnsi="Times New Roman"/>
          <w:szCs w:val="21"/>
          <w:lang w:eastAsia="en-GB"/>
        </w:rPr>
      </w:pPr>
      <w:r w:rsidRPr="00EF2EC5">
        <w:rPr>
          <w:rFonts w:ascii="Times New Roman" w:hAnsi="Times New Roman"/>
          <w:szCs w:val="21"/>
          <w:lang w:eastAsia="en-GB"/>
        </w:rPr>
        <w:t>Tilskipun framkvæmdastjórnarinnar 2015/1480/ESB frá 28. ágúst 2015 sem</w:t>
      </w:r>
      <w:r w:rsidR="00AE3227" w:rsidRPr="00EF2EC5">
        <w:rPr>
          <w:rFonts w:ascii="Times New Roman" w:hAnsi="Times New Roman"/>
          <w:szCs w:val="21"/>
          <w:lang w:eastAsia="en-GB"/>
        </w:rPr>
        <w:t xml:space="preserve"> vísað er til </w:t>
      </w:r>
      <w:r w:rsidR="00F35496" w:rsidRPr="00EF2EC5">
        <w:rPr>
          <w:rFonts w:ascii="Times New Roman" w:hAnsi="Times New Roman"/>
          <w:szCs w:val="21"/>
          <w:lang w:eastAsia="en-GB"/>
        </w:rPr>
        <w:t xml:space="preserve">tölulið 14c, III, kafla, XX. viðauka </w:t>
      </w:r>
      <w:r w:rsidR="00AE3227" w:rsidRPr="00EF2EC5">
        <w:rPr>
          <w:rFonts w:ascii="Times New Roman" w:hAnsi="Times New Roman"/>
          <w:szCs w:val="21"/>
          <w:lang w:eastAsia="en-GB"/>
        </w:rPr>
        <w:t xml:space="preserve">samningsins um Evrópska efnahagssvæðið, eins og honum var breytt með ákvörðun sameiginlegu EES-nefndarinnar nr. </w:t>
      </w:r>
      <w:r w:rsidR="00F35496" w:rsidRPr="00EF2EC5">
        <w:rPr>
          <w:rFonts w:ascii="Times New Roman" w:hAnsi="Times New Roman"/>
          <w:szCs w:val="21"/>
          <w:lang w:eastAsia="en-GB"/>
        </w:rPr>
        <w:t>31/2016, frá 5. febrúar 2016.</w:t>
      </w:r>
    </w:p>
    <w:p w14:paraId="2B7845F6" w14:textId="77777777" w:rsidR="006D3C93" w:rsidRPr="00EF2EC5" w:rsidRDefault="006D3C93" w:rsidP="001F386E">
      <w:pPr>
        <w:spacing w:after="0"/>
        <w:ind w:left="0" w:firstLine="0"/>
        <w:rPr>
          <w:rFonts w:ascii="Times New Roman" w:eastAsia="Times New Roman" w:hAnsi="Times New Roman" w:cs="Times New Roman"/>
          <w:sz w:val="21"/>
          <w:szCs w:val="21"/>
          <w:lang w:eastAsia="en-GB"/>
        </w:rPr>
      </w:pPr>
    </w:p>
    <w:p w14:paraId="77271E54" w14:textId="39649EFA"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2</w:t>
      </w:r>
      <w:r w:rsidR="001F386E" w:rsidRPr="00EF2EC5">
        <w:rPr>
          <w:rFonts w:ascii="Times New Roman" w:eastAsia="Times New Roman" w:hAnsi="Times New Roman" w:cs="Times New Roman"/>
          <w:sz w:val="21"/>
          <w:szCs w:val="21"/>
          <w:lang w:eastAsia="en-GB"/>
        </w:rPr>
        <w:t>2</w:t>
      </w:r>
      <w:r w:rsidRPr="00EF2EC5">
        <w:rPr>
          <w:rFonts w:ascii="Times New Roman" w:eastAsia="Times New Roman" w:hAnsi="Times New Roman" w:cs="Times New Roman"/>
          <w:sz w:val="21"/>
          <w:szCs w:val="21"/>
          <w:lang w:eastAsia="en-GB"/>
        </w:rPr>
        <w:t>. gr.</w:t>
      </w:r>
    </w:p>
    <w:p w14:paraId="32C37ED1" w14:textId="77777777" w:rsidR="00033534" w:rsidRPr="00EF2EC5" w:rsidRDefault="00033534" w:rsidP="00033534">
      <w:pPr>
        <w:spacing w:after="0"/>
        <w:ind w:left="0" w:firstLine="357"/>
        <w:jc w:val="center"/>
        <w:rPr>
          <w:rFonts w:ascii="Times New Roman" w:eastAsia="Times New Roman" w:hAnsi="Times New Roman" w:cs="Times New Roman"/>
          <w:sz w:val="21"/>
          <w:szCs w:val="21"/>
          <w:lang w:eastAsia="en-GB"/>
        </w:rPr>
      </w:pPr>
      <w:r w:rsidRPr="00EF2EC5">
        <w:rPr>
          <w:rFonts w:ascii="Times New Roman" w:eastAsia="Times New Roman" w:hAnsi="Times New Roman" w:cs="Times New Roman"/>
          <w:i/>
          <w:sz w:val="21"/>
          <w:szCs w:val="21"/>
          <w:lang w:eastAsia="en-GB"/>
        </w:rPr>
        <w:t>Lagastoð, gildistaka o.fl.</w:t>
      </w:r>
    </w:p>
    <w:p w14:paraId="10E4ECF9" w14:textId="6DCE2AC4"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t xml:space="preserve">Reglugerð þessi er sett </w:t>
      </w:r>
      <w:r w:rsidR="00DF2F26" w:rsidRPr="00EF2EC5">
        <w:rPr>
          <w:rFonts w:ascii="Times New Roman" w:eastAsia="Times New Roman" w:hAnsi="Times New Roman" w:cs="Times New Roman"/>
          <w:sz w:val="21"/>
          <w:szCs w:val="21"/>
          <w:lang w:eastAsia="en-GB"/>
        </w:rPr>
        <w:t>með stoð í</w:t>
      </w:r>
      <w:r w:rsidRPr="00EF2EC5">
        <w:rPr>
          <w:rFonts w:ascii="Times New Roman" w:eastAsia="Times New Roman" w:hAnsi="Times New Roman" w:cs="Times New Roman"/>
          <w:sz w:val="21"/>
          <w:szCs w:val="21"/>
          <w:lang w:eastAsia="en-GB"/>
        </w:rPr>
        <w:t xml:space="preserve"> 5. gr. og 6. gr. d. laga nr. 7/1998, um hollustuhætti og mengunarvarnir og að höfðu samráði við Samband íslenskra sveitarfélaga sbr. ákvæði 3. mgr. 9. gr. laganna hvað varðar skyldur sveitarfélaga.</w:t>
      </w:r>
    </w:p>
    <w:p w14:paraId="28FF0774" w14:textId="427110A6" w:rsidR="00033534" w:rsidRPr="00EF2EC5" w:rsidRDefault="00033534" w:rsidP="00033534">
      <w:pPr>
        <w:spacing w:after="0"/>
        <w:ind w:left="0" w:firstLine="357"/>
        <w:jc w:val="both"/>
        <w:rPr>
          <w:rFonts w:ascii="Times New Roman" w:eastAsia="Times New Roman" w:hAnsi="Times New Roman" w:cs="Times New Roman"/>
          <w:sz w:val="21"/>
          <w:szCs w:val="21"/>
          <w:lang w:eastAsia="en-GB"/>
        </w:rPr>
      </w:pPr>
      <w:r w:rsidRPr="00EF2EC5">
        <w:rPr>
          <w:rFonts w:ascii="Times New Roman" w:eastAsia="Times New Roman" w:hAnsi="Times New Roman" w:cs="Times New Roman"/>
          <w:sz w:val="21"/>
          <w:szCs w:val="21"/>
          <w:lang w:eastAsia="en-GB"/>
        </w:rPr>
        <w:lastRenderedPageBreak/>
        <w:t xml:space="preserve">Reglugerðin öðlast þegar gildi. Frá sama tíma falla </w:t>
      </w:r>
      <w:r w:rsidR="00EF2EC5" w:rsidRPr="00EF2EC5">
        <w:rPr>
          <w:rFonts w:ascii="Times New Roman" w:eastAsia="Times New Roman" w:hAnsi="Times New Roman" w:cs="Times New Roman"/>
          <w:sz w:val="21"/>
          <w:szCs w:val="21"/>
          <w:lang w:eastAsia="en-GB"/>
        </w:rPr>
        <w:t>úr gildi r</w:t>
      </w:r>
      <w:r w:rsidRPr="00EF2EC5">
        <w:rPr>
          <w:rFonts w:ascii="Times New Roman" w:eastAsia="Times New Roman" w:hAnsi="Times New Roman" w:cs="Times New Roman"/>
          <w:sz w:val="21"/>
          <w:szCs w:val="21"/>
          <w:lang w:eastAsia="en-GB"/>
        </w:rPr>
        <w:t xml:space="preserve">eglugerð nr. 251/2002 um </w:t>
      </w:r>
      <w:r w:rsidR="003F1317" w:rsidRPr="00EF2EC5">
        <w:rPr>
          <w:rFonts w:ascii="Times New Roman" w:hAnsi="Times New Roman" w:cs="Times New Roman"/>
          <w:sz w:val="21"/>
          <w:szCs w:val="21"/>
        </w:rPr>
        <w:t>brennisteinsd</w:t>
      </w:r>
      <w:r w:rsidR="009B5CE7" w:rsidRPr="00EF2EC5">
        <w:rPr>
          <w:rFonts w:ascii="Times New Roman" w:hAnsi="Times New Roman" w:cs="Times New Roman"/>
          <w:sz w:val="21"/>
          <w:szCs w:val="21"/>
        </w:rPr>
        <w:t>íoxíð</w:t>
      </w:r>
      <w:r w:rsidRPr="00EF2EC5">
        <w:rPr>
          <w:rFonts w:ascii="Times New Roman" w:eastAsia="Times New Roman" w:hAnsi="Times New Roman" w:cs="Times New Roman"/>
          <w:sz w:val="21"/>
          <w:szCs w:val="21"/>
          <w:lang w:eastAsia="en-GB"/>
        </w:rPr>
        <w:t xml:space="preserve">, </w:t>
      </w:r>
      <w:r w:rsidR="003F1317" w:rsidRPr="00EF2EC5">
        <w:rPr>
          <w:rFonts w:ascii="Times New Roman" w:hAnsi="Times New Roman" w:cs="Times New Roman"/>
          <w:sz w:val="21"/>
          <w:szCs w:val="21"/>
        </w:rPr>
        <w:t xml:space="preserve">köfnunarefnisdíoxíð </w:t>
      </w:r>
      <w:r w:rsidRPr="00EF2EC5">
        <w:rPr>
          <w:rFonts w:ascii="Times New Roman" w:eastAsia="Times New Roman" w:hAnsi="Times New Roman" w:cs="Times New Roman"/>
          <w:sz w:val="21"/>
          <w:szCs w:val="21"/>
          <w:lang w:eastAsia="en-GB"/>
        </w:rPr>
        <w:t xml:space="preserve">og köfnunarefnisoxíð, bensen, kolsýring, svifryk og blý í andrúmsloftinu og upplýsingar til almennings, með síðari breytingum. </w:t>
      </w:r>
      <w:r w:rsidR="00EF2EC5" w:rsidRPr="00EF2EC5">
        <w:rPr>
          <w:rFonts w:ascii="Times New Roman" w:eastAsia="Times New Roman" w:hAnsi="Times New Roman" w:cs="Times New Roman"/>
          <w:sz w:val="21"/>
          <w:szCs w:val="21"/>
          <w:lang w:eastAsia="en-GB"/>
        </w:rPr>
        <w:t>og r</w:t>
      </w:r>
      <w:r w:rsidRPr="00EF2EC5">
        <w:rPr>
          <w:rFonts w:ascii="Times New Roman" w:eastAsia="Times New Roman" w:hAnsi="Times New Roman" w:cs="Times New Roman"/>
          <w:sz w:val="21"/>
          <w:szCs w:val="21"/>
          <w:lang w:eastAsia="en-GB"/>
        </w:rPr>
        <w:t>eglugerð nr. 745/2003 um styrk ósons við yfirborð jarðar.</w:t>
      </w:r>
    </w:p>
    <w:p w14:paraId="2082FD73" w14:textId="1E865DAD" w:rsidR="00D62F5A" w:rsidRPr="00EF2EC5" w:rsidRDefault="00D62F5A" w:rsidP="00CD2CCC">
      <w:pPr>
        <w:ind w:left="0" w:firstLine="0"/>
        <w:rPr>
          <w:rFonts w:ascii="Times New Roman" w:eastAsia="Times New Roman" w:hAnsi="Times New Roman" w:cs="Times New Roman"/>
          <w:sz w:val="21"/>
          <w:szCs w:val="21"/>
          <w:lang w:eastAsia="en-GB"/>
        </w:rPr>
      </w:pPr>
    </w:p>
    <w:p w14:paraId="1133CF83" w14:textId="23DEE2CB" w:rsidR="00155F4F" w:rsidRPr="00EF2EC5" w:rsidRDefault="00EF2EC5" w:rsidP="00EF2EC5">
      <w:pPr>
        <w:ind w:left="0" w:firstLine="0"/>
        <w:jc w:val="center"/>
        <w:rPr>
          <w:rFonts w:ascii="Times New Roman" w:eastAsia="Times New Roman" w:hAnsi="Times New Roman" w:cs="Times New Roman"/>
          <w:i/>
          <w:sz w:val="21"/>
          <w:szCs w:val="21"/>
          <w:lang w:eastAsia="en-GB"/>
        </w:rPr>
      </w:pPr>
      <w:r w:rsidRPr="00EF2EC5">
        <w:rPr>
          <w:rFonts w:ascii="Times New Roman" w:eastAsia="Times New Roman" w:hAnsi="Times New Roman" w:cs="Times New Roman"/>
          <w:i/>
          <w:sz w:val="21"/>
          <w:szCs w:val="21"/>
          <w:lang w:eastAsia="en-GB"/>
        </w:rPr>
        <w:t>Umhverfis- og auðlindaráðuneytinu, XX.XX.2016</w:t>
      </w:r>
    </w:p>
    <w:p w14:paraId="7F0DC538" w14:textId="39A927F9" w:rsidR="00EF2EC5" w:rsidRDefault="00EF2EC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296F3DB2" w14:textId="77777777" w:rsidR="00F13F84" w:rsidRDefault="00F13F84" w:rsidP="00CD2CCC">
      <w:pPr>
        <w:ind w:left="0" w:firstLine="0"/>
        <w:rPr>
          <w:rFonts w:ascii="Times New Roman" w:eastAsia="Times New Roman" w:hAnsi="Times New Roman" w:cs="Times New Roman"/>
          <w:sz w:val="24"/>
          <w:szCs w:val="24"/>
          <w:lang w:eastAsia="en-GB"/>
        </w:rPr>
      </w:pPr>
    </w:p>
    <w:p w14:paraId="2D7D3540"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t>I. VIÐAUKI</w:t>
      </w:r>
    </w:p>
    <w:p w14:paraId="377095EB" w14:textId="781F63EA" w:rsidR="00155F4F" w:rsidRPr="00712735" w:rsidRDefault="00E9576D" w:rsidP="00155F4F">
      <w:pPr>
        <w:jc w:val="center"/>
        <w:rPr>
          <w:rFonts w:ascii="Times New Roman" w:hAnsi="Times New Roman" w:cs="Times New Roman"/>
          <w:b/>
          <w:sz w:val="16"/>
          <w:szCs w:val="16"/>
        </w:rPr>
      </w:pPr>
      <w:r>
        <w:rPr>
          <w:rFonts w:ascii="Times New Roman" w:hAnsi="Times New Roman" w:cs="Times New Roman"/>
          <w:b/>
          <w:sz w:val="16"/>
          <w:szCs w:val="16"/>
        </w:rPr>
        <w:t>VIÐMIÐUNAR</w:t>
      </w:r>
      <w:r w:rsidR="00155F4F" w:rsidRPr="00712735">
        <w:rPr>
          <w:rFonts w:ascii="Times New Roman" w:hAnsi="Times New Roman" w:cs="Times New Roman"/>
          <w:b/>
          <w:sz w:val="16"/>
          <w:szCs w:val="16"/>
        </w:rPr>
        <w:t>MÖRK</w:t>
      </w:r>
      <w:r>
        <w:rPr>
          <w:rFonts w:ascii="Times New Roman" w:hAnsi="Times New Roman" w:cs="Times New Roman"/>
          <w:b/>
          <w:sz w:val="16"/>
          <w:szCs w:val="16"/>
        </w:rPr>
        <w:t xml:space="preserve"> VEGNA HEILSUVERNDAR MANNA</w:t>
      </w:r>
    </w:p>
    <w:p w14:paraId="75341EA7" w14:textId="77777777" w:rsidR="00155F4F" w:rsidRPr="00712735" w:rsidRDefault="00155F4F" w:rsidP="00155F4F">
      <w:pPr>
        <w:ind w:left="1135" w:right="851" w:hanging="284"/>
        <w:rPr>
          <w:rFonts w:ascii="Times New Roman" w:hAnsi="Times New Roman" w:cs="Times New Roman"/>
          <w:sz w:val="16"/>
          <w:szCs w:val="16"/>
        </w:rPr>
      </w:pPr>
    </w:p>
    <w:p w14:paraId="6B88D50A" w14:textId="770D3B46" w:rsidR="00155F4F" w:rsidRPr="00B06471" w:rsidRDefault="00910063" w:rsidP="00155F4F">
      <w:pPr>
        <w:ind w:left="1135" w:right="851" w:hanging="284"/>
        <w:rPr>
          <w:rFonts w:ascii="Times New Roman" w:hAnsi="Times New Roman" w:cs="Times New Roman"/>
          <w:b/>
          <w:sz w:val="16"/>
          <w:szCs w:val="16"/>
        </w:rPr>
      </w:pPr>
      <w:r>
        <w:rPr>
          <w:rFonts w:ascii="Times New Roman" w:hAnsi="Times New Roman" w:cs="Times New Roman"/>
          <w:sz w:val="16"/>
          <w:szCs w:val="16"/>
        </w:rPr>
        <w:t>I</w:t>
      </w:r>
      <w:r w:rsidR="00155F4F" w:rsidRPr="00EF0475">
        <w:rPr>
          <w:rFonts w:ascii="Times New Roman" w:hAnsi="Times New Roman" w:cs="Times New Roman"/>
          <w:sz w:val="16"/>
          <w:szCs w:val="16"/>
        </w:rPr>
        <w:t>.</w:t>
      </w:r>
      <w:r w:rsidR="00155F4F" w:rsidRPr="00B06471">
        <w:rPr>
          <w:rFonts w:ascii="Times New Roman" w:hAnsi="Times New Roman" w:cs="Times New Roman"/>
          <w:b/>
          <w:sz w:val="16"/>
          <w:szCs w:val="16"/>
        </w:rPr>
        <w:tab/>
        <w:t xml:space="preserve"> Viðmiðanir</w:t>
      </w:r>
    </w:p>
    <w:p w14:paraId="7B61E1E1" w14:textId="51A7D747" w:rsidR="00155F4F" w:rsidRPr="00712735" w:rsidRDefault="00155F4F" w:rsidP="00910063">
      <w:pPr>
        <w:ind w:left="1134" w:right="851" w:firstLine="1"/>
        <w:jc w:val="both"/>
        <w:rPr>
          <w:rFonts w:ascii="Times New Roman" w:hAnsi="Times New Roman" w:cs="Times New Roman"/>
          <w:color w:val="000000" w:themeColor="text1"/>
          <w:sz w:val="16"/>
          <w:szCs w:val="16"/>
        </w:rPr>
      </w:pPr>
      <w:r w:rsidRPr="00712735">
        <w:rPr>
          <w:rFonts w:ascii="Times New Roman" w:hAnsi="Times New Roman" w:cs="Times New Roman"/>
          <w:color w:val="000000" w:themeColor="text1"/>
          <w:sz w:val="16"/>
          <w:szCs w:val="16"/>
        </w:rPr>
        <w:t xml:space="preserve">Með fyrirvara </w:t>
      </w:r>
      <w:r w:rsidRPr="0070156A">
        <w:rPr>
          <w:rFonts w:ascii="Times New Roman" w:hAnsi="Times New Roman" w:cs="Times New Roman"/>
          <w:color w:val="000000" w:themeColor="text1"/>
          <w:sz w:val="16"/>
          <w:szCs w:val="16"/>
        </w:rPr>
        <w:t>um I</w:t>
      </w:r>
      <w:r w:rsidR="00910063" w:rsidRPr="0070156A">
        <w:rPr>
          <w:rFonts w:ascii="Times New Roman" w:hAnsi="Times New Roman" w:cs="Times New Roman"/>
          <w:color w:val="000000" w:themeColor="text1"/>
          <w:sz w:val="16"/>
          <w:szCs w:val="16"/>
        </w:rPr>
        <w:t>V</w:t>
      </w:r>
      <w:r w:rsidRPr="0070156A">
        <w:rPr>
          <w:rFonts w:ascii="Times New Roman" w:hAnsi="Times New Roman" w:cs="Times New Roman"/>
          <w:color w:val="000000" w:themeColor="text1"/>
          <w:sz w:val="16"/>
          <w:szCs w:val="16"/>
        </w:rPr>
        <w:t>. viðauka</w:t>
      </w:r>
      <w:r w:rsidRPr="00712735">
        <w:rPr>
          <w:rFonts w:ascii="Times New Roman" w:hAnsi="Times New Roman" w:cs="Times New Roman"/>
          <w:color w:val="000000" w:themeColor="text1"/>
          <w:sz w:val="16"/>
          <w:szCs w:val="16"/>
        </w:rPr>
        <w:t xml:space="preserve"> skulu eftirfarandi viðmiðanir notaðar til að kanna gildi gagna við öflun þeirra og útreikning á tölfræðilegum breytum:</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2907"/>
        <w:gridCol w:w="4860"/>
      </w:tblGrid>
      <w:tr w:rsidR="00155F4F" w:rsidRPr="00712735" w14:paraId="2B957C75" w14:textId="77777777" w:rsidTr="00E9576D">
        <w:tc>
          <w:tcPr>
            <w:tcW w:w="2907" w:type="dxa"/>
            <w:tcBorders>
              <w:top w:val="single" w:sz="2" w:space="0" w:color="auto"/>
            </w:tcBorders>
          </w:tcPr>
          <w:p w14:paraId="752381AD" w14:textId="77777777" w:rsidR="00155F4F" w:rsidRPr="00712735" w:rsidRDefault="00155F4F" w:rsidP="00E9576D">
            <w:pPr>
              <w:spacing w:after="0"/>
              <w:ind w:left="113" w:right="113"/>
              <w:jc w:val="center"/>
              <w:rPr>
                <w:color w:val="000000" w:themeColor="text1"/>
                <w:sz w:val="14"/>
                <w:szCs w:val="16"/>
              </w:rPr>
            </w:pPr>
            <w:r w:rsidRPr="00712735">
              <w:rPr>
                <w:color w:val="000000" w:themeColor="text1"/>
                <w:sz w:val="14"/>
                <w:szCs w:val="16"/>
              </w:rPr>
              <w:t>Breyta</w:t>
            </w:r>
          </w:p>
        </w:tc>
        <w:tc>
          <w:tcPr>
            <w:tcW w:w="4860" w:type="dxa"/>
            <w:tcBorders>
              <w:top w:val="single" w:sz="2" w:space="0" w:color="auto"/>
            </w:tcBorders>
          </w:tcPr>
          <w:p w14:paraId="6E32BD4F" w14:textId="77777777" w:rsidR="00155F4F" w:rsidRPr="00EF2EC5" w:rsidRDefault="00155F4F" w:rsidP="00E9576D">
            <w:pPr>
              <w:spacing w:after="0"/>
              <w:ind w:left="113" w:right="113"/>
              <w:jc w:val="center"/>
              <w:rPr>
                <w:color w:val="000000" w:themeColor="text1"/>
                <w:sz w:val="14"/>
                <w:szCs w:val="16"/>
                <w:lang w:val="de-DE"/>
              </w:rPr>
            </w:pPr>
            <w:r w:rsidRPr="00EF2EC5">
              <w:rPr>
                <w:color w:val="000000" w:themeColor="text1"/>
                <w:sz w:val="14"/>
                <w:szCs w:val="16"/>
                <w:lang w:val="de-DE"/>
              </w:rPr>
              <w:t>Hundraðshluti gildra gagna sem krafa er gerð um</w:t>
            </w:r>
          </w:p>
        </w:tc>
      </w:tr>
      <w:tr w:rsidR="00155F4F" w:rsidRPr="00712735" w14:paraId="11FA33AE" w14:textId="77777777" w:rsidTr="00E9576D">
        <w:tc>
          <w:tcPr>
            <w:tcW w:w="2907" w:type="dxa"/>
          </w:tcPr>
          <w:p w14:paraId="20D4589E" w14:textId="77777777" w:rsidR="00155F4F" w:rsidRPr="00712735" w:rsidRDefault="00155F4F" w:rsidP="00E9576D">
            <w:pPr>
              <w:spacing w:after="0"/>
              <w:ind w:right="113"/>
              <w:jc w:val="left"/>
              <w:rPr>
                <w:color w:val="000000" w:themeColor="text1"/>
                <w:sz w:val="16"/>
                <w:szCs w:val="16"/>
              </w:rPr>
            </w:pPr>
            <w:r w:rsidRPr="00712735">
              <w:rPr>
                <w:color w:val="000000" w:themeColor="text1"/>
                <w:sz w:val="16"/>
                <w:szCs w:val="16"/>
              </w:rPr>
              <w:t>Gildi fyrir eina klukkustund</w:t>
            </w:r>
          </w:p>
        </w:tc>
        <w:tc>
          <w:tcPr>
            <w:tcW w:w="4860" w:type="dxa"/>
          </w:tcPr>
          <w:p w14:paraId="0D585D26" w14:textId="77777777" w:rsidR="00155F4F" w:rsidRPr="00712735" w:rsidRDefault="00155F4F" w:rsidP="00E9576D">
            <w:pPr>
              <w:spacing w:after="0"/>
              <w:ind w:left="113" w:right="113"/>
              <w:jc w:val="left"/>
              <w:rPr>
                <w:color w:val="000000" w:themeColor="text1"/>
                <w:sz w:val="16"/>
                <w:szCs w:val="16"/>
              </w:rPr>
            </w:pPr>
            <w:r w:rsidRPr="00712735">
              <w:rPr>
                <w:color w:val="000000" w:themeColor="text1"/>
                <w:sz w:val="16"/>
                <w:szCs w:val="16"/>
              </w:rPr>
              <w:t>75% (þ.e. 45 mínútur)</w:t>
            </w:r>
          </w:p>
        </w:tc>
      </w:tr>
      <w:tr w:rsidR="00155F4F" w:rsidRPr="00712735" w14:paraId="1706F19C" w14:textId="77777777" w:rsidTr="00E9576D">
        <w:tc>
          <w:tcPr>
            <w:tcW w:w="2907" w:type="dxa"/>
          </w:tcPr>
          <w:p w14:paraId="469D4884" w14:textId="77777777" w:rsidR="00155F4F" w:rsidRPr="00712735" w:rsidRDefault="00155F4F" w:rsidP="00E9576D">
            <w:pPr>
              <w:spacing w:after="0"/>
              <w:ind w:right="113"/>
              <w:jc w:val="left"/>
              <w:rPr>
                <w:color w:val="000000" w:themeColor="text1"/>
                <w:sz w:val="16"/>
                <w:szCs w:val="16"/>
              </w:rPr>
            </w:pPr>
            <w:r w:rsidRPr="00712735">
              <w:rPr>
                <w:color w:val="000000" w:themeColor="text1"/>
                <w:sz w:val="16"/>
                <w:szCs w:val="16"/>
              </w:rPr>
              <w:t>Gildi fyrir átta klukkustundir</w:t>
            </w:r>
          </w:p>
        </w:tc>
        <w:tc>
          <w:tcPr>
            <w:tcW w:w="4860" w:type="dxa"/>
          </w:tcPr>
          <w:p w14:paraId="1AF3D389" w14:textId="77777777" w:rsidR="00155F4F" w:rsidRPr="00712735" w:rsidRDefault="00155F4F" w:rsidP="00E9576D">
            <w:pPr>
              <w:spacing w:after="0"/>
              <w:ind w:left="113" w:right="113"/>
              <w:jc w:val="left"/>
              <w:rPr>
                <w:color w:val="000000" w:themeColor="text1"/>
                <w:sz w:val="16"/>
                <w:szCs w:val="16"/>
              </w:rPr>
            </w:pPr>
            <w:r w:rsidRPr="00712735">
              <w:rPr>
                <w:color w:val="000000" w:themeColor="text1"/>
                <w:sz w:val="16"/>
                <w:szCs w:val="16"/>
              </w:rPr>
              <w:t>75% af gildunum (þ.e. sex tímar)</w:t>
            </w:r>
          </w:p>
        </w:tc>
      </w:tr>
      <w:tr w:rsidR="00155F4F" w:rsidRPr="00712735" w14:paraId="3C1A1866" w14:textId="77777777" w:rsidTr="00E9576D">
        <w:tc>
          <w:tcPr>
            <w:tcW w:w="2907" w:type="dxa"/>
          </w:tcPr>
          <w:p w14:paraId="006FA20D" w14:textId="77777777" w:rsidR="00155F4F" w:rsidRPr="00EF2EC5" w:rsidRDefault="00155F4F" w:rsidP="00E9576D">
            <w:pPr>
              <w:spacing w:after="0"/>
              <w:ind w:right="113"/>
              <w:jc w:val="left"/>
              <w:rPr>
                <w:color w:val="000000" w:themeColor="text1"/>
                <w:sz w:val="16"/>
                <w:szCs w:val="16"/>
                <w:lang w:val="is-IS"/>
              </w:rPr>
            </w:pPr>
            <w:r w:rsidRPr="00EF2EC5">
              <w:rPr>
                <w:color w:val="000000" w:themeColor="text1"/>
                <w:sz w:val="16"/>
                <w:szCs w:val="16"/>
                <w:lang w:val="is-IS"/>
              </w:rPr>
              <w:t>Hæsta átta klukkustunda meðalgildi á hverjum sólarhring</w:t>
            </w:r>
          </w:p>
        </w:tc>
        <w:tc>
          <w:tcPr>
            <w:tcW w:w="4860" w:type="dxa"/>
          </w:tcPr>
          <w:p w14:paraId="55A87EEC" w14:textId="77777777" w:rsidR="00155F4F" w:rsidRPr="00EF2EC5" w:rsidRDefault="00155F4F" w:rsidP="00E9576D">
            <w:pPr>
              <w:spacing w:after="0"/>
              <w:ind w:left="113" w:right="113"/>
              <w:jc w:val="left"/>
              <w:rPr>
                <w:color w:val="000000" w:themeColor="text1"/>
                <w:sz w:val="16"/>
                <w:szCs w:val="16"/>
                <w:lang w:val="is-IS"/>
              </w:rPr>
            </w:pPr>
            <w:r w:rsidRPr="00EF2EC5">
              <w:rPr>
                <w:color w:val="000000" w:themeColor="text1"/>
                <w:sz w:val="16"/>
                <w:szCs w:val="16"/>
                <w:lang w:val="is-IS"/>
              </w:rPr>
              <w:t>75% af hlaupandi, klukkustundarmiðuðu meðaltali átta klukkustunda (þ.e. 18 átta klukkustundarmeðaltöl á dag)</w:t>
            </w:r>
          </w:p>
        </w:tc>
      </w:tr>
      <w:tr w:rsidR="00155F4F" w:rsidRPr="00712735" w14:paraId="39C07955" w14:textId="77777777" w:rsidTr="00E9576D">
        <w:tc>
          <w:tcPr>
            <w:tcW w:w="2907" w:type="dxa"/>
          </w:tcPr>
          <w:p w14:paraId="5026DF3D" w14:textId="77777777" w:rsidR="00155F4F" w:rsidRPr="00712735" w:rsidRDefault="00155F4F" w:rsidP="00E9576D">
            <w:pPr>
              <w:spacing w:after="0"/>
              <w:ind w:right="113"/>
              <w:jc w:val="left"/>
              <w:rPr>
                <w:color w:val="000000" w:themeColor="text1"/>
                <w:sz w:val="16"/>
                <w:szCs w:val="16"/>
              </w:rPr>
            </w:pPr>
            <w:r w:rsidRPr="00712735">
              <w:rPr>
                <w:color w:val="000000" w:themeColor="text1"/>
                <w:sz w:val="16"/>
                <w:szCs w:val="16"/>
              </w:rPr>
              <w:t>Gildi fyrir 24 klukkustundir</w:t>
            </w:r>
          </w:p>
        </w:tc>
        <w:tc>
          <w:tcPr>
            <w:tcW w:w="4860" w:type="dxa"/>
          </w:tcPr>
          <w:p w14:paraId="7E4F0D5C" w14:textId="77777777" w:rsidR="00155F4F" w:rsidRPr="00712735" w:rsidRDefault="00155F4F" w:rsidP="00E9576D">
            <w:pPr>
              <w:spacing w:after="0"/>
              <w:ind w:left="113" w:right="113"/>
              <w:jc w:val="left"/>
              <w:rPr>
                <w:color w:val="000000" w:themeColor="text1"/>
                <w:sz w:val="16"/>
                <w:szCs w:val="16"/>
              </w:rPr>
            </w:pPr>
            <w:r w:rsidRPr="00712735">
              <w:rPr>
                <w:color w:val="000000" w:themeColor="text1"/>
                <w:sz w:val="16"/>
                <w:szCs w:val="16"/>
              </w:rPr>
              <w:t>75% af klukkustundarmeðaltölum (þ.e. minnst 18 klukkustundarmeðaltöl)</w:t>
            </w:r>
          </w:p>
        </w:tc>
      </w:tr>
      <w:tr w:rsidR="00155F4F" w:rsidRPr="00712735" w14:paraId="5C2C5979" w14:textId="77777777" w:rsidTr="00E9576D">
        <w:tc>
          <w:tcPr>
            <w:tcW w:w="2907" w:type="dxa"/>
          </w:tcPr>
          <w:p w14:paraId="27FB95E9" w14:textId="77777777" w:rsidR="00155F4F" w:rsidRPr="00712735" w:rsidRDefault="00155F4F" w:rsidP="00E9576D">
            <w:pPr>
              <w:spacing w:after="0"/>
              <w:ind w:right="113"/>
              <w:jc w:val="left"/>
              <w:rPr>
                <w:color w:val="000000" w:themeColor="text1"/>
                <w:sz w:val="16"/>
                <w:szCs w:val="16"/>
              </w:rPr>
            </w:pPr>
            <w:r w:rsidRPr="00712735">
              <w:rPr>
                <w:color w:val="000000" w:themeColor="text1"/>
                <w:sz w:val="16"/>
                <w:szCs w:val="16"/>
              </w:rPr>
              <w:t>Ársmeðaltal</w:t>
            </w:r>
          </w:p>
        </w:tc>
        <w:tc>
          <w:tcPr>
            <w:tcW w:w="4860" w:type="dxa"/>
          </w:tcPr>
          <w:p w14:paraId="79B2D1ED" w14:textId="77777777" w:rsidR="00155F4F" w:rsidRPr="00712735" w:rsidRDefault="00155F4F" w:rsidP="00E9576D">
            <w:pPr>
              <w:spacing w:after="0"/>
              <w:ind w:left="113" w:right="113"/>
              <w:jc w:val="left"/>
              <w:rPr>
                <w:color w:val="000000" w:themeColor="text1"/>
                <w:sz w:val="16"/>
                <w:szCs w:val="16"/>
              </w:rPr>
            </w:pPr>
            <w:r w:rsidRPr="00712735">
              <w:rPr>
                <w:color w:val="000000" w:themeColor="text1"/>
                <w:sz w:val="16"/>
                <w:szCs w:val="16"/>
              </w:rPr>
              <w:t>90% (</w:t>
            </w:r>
            <w:r w:rsidRPr="00712735">
              <w:rPr>
                <w:color w:val="000000" w:themeColor="text1"/>
                <w:sz w:val="16"/>
                <w:szCs w:val="16"/>
                <w:vertAlign w:val="superscript"/>
              </w:rPr>
              <w:t>1</w:t>
            </w:r>
            <w:r w:rsidRPr="00712735">
              <w:rPr>
                <w:color w:val="000000" w:themeColor="text1"/>
                <w:sz w:val="16"/>
                <w:szCs w:val="16"/>
              </w:rPr>
              <w:t>) af klukkustundargildunum eða (liggi þau ekki fyrir) sólarhringsgildunum.</w:t>
            </w:r>
          </w:p>
        </w:tc>
      </w:tr>
      <w:tr w:rsidR="00155F4F" w:rsidRPr="00712735" w14:paraId="125DB1F9" w14:textId="77777777" w:rsidTr="00E9576D">
        <w:tc>
          <w:tcPr>
            <w:tcW w:w="7767" w:type="dxa"/>
            <w:gridSpan w:val="2"/>
            <w:tcBorders>
              <w:bottom w:val="single" w:sz="2" w:space="0" w:color="auto"/>
            </w:tcBorders>
          </w:tcPr>
          <w:p w14:paraId="2C7151D9" w14:textId="77777777" w:rsidR="00155F4F" w:rsidRPr="00EF2EC5" w:rsidRDefault="00155F4F" w:rsidP="00E9576D">
            <w:pPr>
              <w:spacing w:after="0"/>
              <w:ind w:left="284" w:hanging="284"/>
              <w:jc w:val="left"/>
              <w:rPr>
                <w:color w:val="000000" w:themeColor="text1"/>
                <w:sz w:val="14"/>
                <w:szCs w:val="16"/>
                <w:lang w:val="is-IS"/>
              </w:rPr>
            </w:pPr>
            <w:r w:rsidRPr="00EF2EC5">
              <w:rPr>
                <w:color w:val="000000" w:themeColor="text1"/>
                <w:sz w:val="14"/>
                <w:szCs w:val="16"/>
                <w:lang w:val="is-IS"/>
              </w:rPr>
              <w:t>(</w:t>
            </w:r>
            <w:r w:rsidRPr="00EF2EC5">
              <w:rPr>
                <w:color w:val="000000" w:themeColor="text1"/>
                <w:sz w:val="14"/>
                <w:szCs w:val="16"/>
                <w:vertAlign w:val="superscript"/>
                <w:lang w:val="is-IS"/>
              </w:rPr>
              <w:t>1</w:t>
            </w:r>
            <w:r w:rsidRPr="00EF2EC5">
              <w:rPr>
                <w:color w:val="000000" w:themeColor="text1"/>
                <w:sz w:val="14"/>
                <w:szCs w:val="16"/>
                <w:lang w:val="is-IS"/>
              </w:rPr>
              <w:t>)</w:t>
            </w:r>
            <w:r w:rsidRPr="00EF2EC5">
              <w:rPr>
                <w:color w:val="000000" w:themeColor="text1"/>
                <w:sz w:val="14"/>
                <w:szCs w:val="16"/>
                <w:lang w:val="is-IS"/>
              </w:rPr>
              <w:tab/>
              <w:t>Kröfur um útreikninga á ársmeðaltali ná ekki til gagna sem glatast vegna reglulegrar kvörðunar eða eðlilegs viðhalds tækjabúnaðarins.</w:t>
            </w:r>
          </w:p>
        </w:tc>
      </w:tr>
    </w:tbl>
    <w:p w14:paraId="2F816384" w14:textId="77777777" w:rsidR="00155F4F" w:rsidRPr="00712735" w:rsidRDefault="00155F4F" w:rsidP="00155F4F">
      <w:pPr>
        <w:ind w:left="1135" w:right="851" w:hanging="284"/>
        <w:rPr>
          <w:rFonts w:ascii="Times New Roman" w:hAnsi="Times New Roman" w:cs="Times New Roman"/>
          <w:color w:val="000000" w:themeColor="text1"/>
          <w:sz w:val="16"/>
          <w:szCs w:val="16"/>
        </w:rPr>
      </w:pPr>
    </w:p>
    <w:p w14:paraId="11D3926D" w14:textId="44E5D75B" w:rsidR="00155F4F" w:rsidRPr="00B06471" w:rsidRDefault="00155F4F" w:rsidP="00155F4F">
      <w:pPr>
        <w:ind w:left="1135" w:right="851" w:hanging="284"/>
        <w:rPr>
          <w:rFonts w:ascii="Times New Roman" w:hAnsi="Times New Roman" w:cs="Times New Roman"/>
          <w:b/>
          <w:color w:val="000000" w:themeColor="text1"/>
          <w:sz w:val="16"/>
          <w:szCs w:val="16"/>
        </w:rPr>
      </w:pPr>
      <w:r w:rsidRPr="00EF0475">
        <w:rPr>
          <w:rFonts w:ascii="Times New Roman" w:hAnsi="Times New Roman" w:cs="Times New Roman"/>
          <w:color w:val="000000" w:themeColor="text1"/>
          <w:sz w:val="16"/>
          <w:szCs w:val="16"/>
        </w:rPr>
        <w:t>B.</w:t>
      </w:r>
      <w:r w:rsidRPr="00EF0475">
        <w:rPr>
          <w:rFonts w:ascii="Times New Roman" w:hAnsi="Times New Roman" w:cs="Times New Roman"/>
          <w:color w:val="000000" w:themeColor="text1"/>
          <w:sz w:val="16"/>
          <w:szCs w:val="16"/>
        </w:rPr>
        <w:tab/>
      </w:r>
      <w:r w:rsidRPr="00B06471">
        <w:rPr>
          <w:rFonts w:ascii="Times New Roman" w:hAnsi="Times New Roman" w:cs="Times New Roman"/>
          <w:b/>
          <w:color w:val="000000" w:themeColor="text1"/>
          <w:sz w:val="16"/>
          <w:szCs w:val="16"/>
        </w:rPr>
        <w:t>Viðmiðunarmörk</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941"/>
        <w:gridCol w:w="1942"/>
        <w:gridCol w:w="3884"/>
      </w:tblGrid>
      <w:tr w:rsidR="00155F4F" w:rsidRPr="00712735" w14:paraId="59A82E54" w14:textId="77777777" w:rsidTr="00E9576D">
        <w:trPr>
          <w:gridAfter w:val="1"/>
          <w:wAfter w:w="3884" w:type="dxa"/>
        </w:trPr>
        <w:tc>
          <w:tcPr>
            <w:tcW w:w="1941" w:type="dxa"/>
            <w:tcBorders>
              <w:top w:val="single" w:sz="2" w:space="0" w:color="auto"/>
            </w:tcBorders>
            <w:vAlign w:val="center"/>
          </w:tcPr>
          <w:p w14:paraId="7CA52068" w14:textId="77777777" w:rsidR="00155F4F" w:rsidRPr="00712735" w:rsidRDefault="00155F4F" w:rsidP="00E9576D">
            <w:pPr>
              <w:spacing w:after="0"/>
              <w:ind w:left="113" w:right="113"/>
              <w:jc w:val="center"/>
              <w:rPr>
                <w:sz w:val="14"/>
                <w:szCs w:val="16"/>
              </w:rPr>
            </w:pPr>
            <w:r w:rsidRPr="00712735">
              <w:rPr>
                <w:sz w:val="14"/>
                <w:szCs w:val="16"/>
              </w:rPr>
              <w:t>Meðaltími</w:t>
            </w:r>
          </w:p>
        </w:tc>
        <w:tc>
          <w:tcPr>
            <w:tcW w:w="1942" w:type="dxa"/>
            <w:tcBorders>
              <w:top w:val="single" w:sz="2" w:space="0" w:color="auto"/>
            </w:tcBorders>
            <w:vAlign w:val="center"/>
          </w:tcPr>
          <w:p w14:paraId="65D93A8D" w14:textId="40839892" w:rsidR="00155F4F" w:rsidRPr="00712735" w:rsidRDefault="00155F4F" w:rsidP="00E9576D">
            <w:pPr>
              <w:spacing w:after="0"/>
              <w:ind w:left="113" w:right="113"/>
              <w:jc w:val="center"/>
              <w:rPr>
                <w:sz w:val="14"/>
                <w:szCs w:val="16"/>
              </w:rPr>
            </w:pPr>
            <w:r w:rsidRPr="00712735">
              <w:rPr>
                <w:sz w:val="14"/>
                <w:szCs w:val="16"/>
              </w:rPr>
              <w:t>Viðmiðunarmörk</w:t>
            </w:r>
          </w:p>
        </w:tc>
      </w:tr>
      <w:tr w:rsidR="00155F4F" w:rsidRPr="00712735" w14:paraId="1D3516F2" w14:textId="77777777" w:rsidTr="00E9576D">
        <w:trPr>
          <w:gridAfter w:val="1"/>
          <w:wAfter w:w="3884" w:type="dxa"/>
        </w:trPr>
        <w:tc>
          <w:tcPr>
            <w:tcW w:w="1941" w:type="dxa"/>
          </w:tcPr>
          <w:p w14:paraId="24063711" w14:textId="77777777" w:rsidR="00155F4F" w:rsidRPr="00712735" w:rsidRDefault="00155F4F" w:rsidP="00E9576D">
            <w:pPr>
              <w:spacing w:after="0"/>
              <w:ind w:right="113"/>
              <w:jc w:val="left"/>
              <w:rPr>
                <w:b/>
                <w:sz w:val="16"/>
                <w:szCs w:val="16"/>
              </w:rPr>
            </w:pPr>
            <w:r w:rsidRPr="00712735">
              <w:rPr>
                <w:b/>
                <w:sz w:val="16"/>
                <w:szCs w:val="16"/>
              </w:rPr>
              <w:t>Brennisteinstvíoxíð</w:t>
            </w:r>
          </w:p>
        </w:tc>
        <w:tc>
          <w:tcPr>
            <w:tcW w:w="1942" w:type="dxa"/>
          </w:tcPr>
          <w:p w14:paraId="1D7B45E5" w14:textId="77777777" w:rsidR="00155F4F" w:rsidRPr="00712735" w:rsidRDefault="00155F4F" w:rsidP="00E9576D">
            <w:pPr>
              <w:spacing w:after="0"/>
              <w:ind w:left="113" w:right="113"/>
              <w:jc w:val="left"/>
              <w:rPr>
                <w:sz w:val="16"/>
                <w:szCs w:val="16"/>
              </w:rPr>
            </w:pPr>
          </w:p>
        </w:tc>
      </w:tr>
      <w:tr w:rsidR="00155F4F" w:rsidRPr="00712735" w14:paraId="79269362" w14:textId="77777777" w:rsidTr="00E9576D">
        <w:trPr>
          <w:gridAfter w:val="1"/>
          <w:wAfter w:w="3884" w:type="dxa"/>
        </w:trPr>
        <w:tc>
          <w:tcPr>
            <w:tcW w:w="1941" w:type="dxa"/>
          </w:tcPr>
          <w:p w14:paraId="18BDF099" w14:textId="77777777" w:rsidR="00155F4F" w:rsidRPr="00712735" w:rsidRDefault="00155F4F" w:rsidP="00E9576D">
            <w:pPr>
              <w:spacing w:after="0"/>
              <w:ind w:right="113"/>
              <w:jc w:val="left"/>
              <w:rPr>
                <w:sz w:val="16"/>
                <w:szCs w:val="16"/>
              </w:rPr>
            </w:pPr>
            <w:r w:rsidRPr="00712735">
              <w:rPr>
                <w:sz w:val="16"/>
                <w:szCs w:val="16"/>
              </w:rPr>
              <w:t>Ein klukkustund</w:t>
            </w:r>
          </w:p>
        </w:tc>
        <w:tc>
          <w:tcPr>
            <w:tcW w:w="1942" w:type="dxa"/>
          </w:tcPr>
          <w:p w14:paraId="49C3D747" w14:textId="77777777" w:rsidR="00155F4F" w:rsidRPr="00712735" w:rsidRDefault="00155F4F" w:rsidP="00E9576D">
            <w:pPr>
              <w:spacing w:after="0"/>
              <w:ind w:left="113" w:right="113"/>
              <w:jc w:val="left"/>
              <w:rPr>
                <w:sz w:val="16"/>
                <w:szCs w:val="16"/>
              </w:rPr>
            </w:pPr>
            <w:r w:rsidRPr="00712735">
              <w:rPr>
                <w:sz w:val="16"/>
                <w:szCs w:val="16"/>
              </w:rPr>
              <w:t>350 µg/m</w:t>
            </w:r>
            <w:r w:rsidRPr="00712735">
              <w:rPr>
                <w:sz w:val="16"/>
                <w:szCs w:val="16"/>
                <w:vertAlign w:val="superscript"/>
              </w:rPr>
              <w:t>3</w:t>
            </w:r>
            <w:r w:rsidRPr="00712735">
              <w:rPr>
                <w:sz w:val="16"/>
                <w:szCs w:val="16"/>
              </w:rPr>
              <w:t>, sem ekki má fara yfir oftar en 3 sinnum á almanaksári</w:t>
            </w:r>
          </w:p>
        </w:tc>
      </w:tr>
      <w:tr w:rsidR="00155F4F" w:rsidRPr="00712735" w14:paraId="59D4D892" w14:textId="77777777" w:rsidTr="00E9576D">
        <w:trPr>
          <w:gridAfter w:val="1"/>
          <w:wAfter w:w="3884" w:type="dxa"/>
        </w:trPr>
        <w:tc>
          <w:tcPr>
            <w:tcW w:w="1941" w:type="dxa"/>
          </w:tcPr>
          <w:p w14:paraId="57F11993" w14:textId="77777777" w:rsidR="00155F4F" w:rsidRPr="00712735" w:rsidRDefault="00155F4F" w:rsidP="00E9576D">
            <w:pPr>
              <w:spacing w:after="0"/>
              <w:ind w:right="113"/>
              <w:jc w:val="left"/>
              <w:rPr>
                <w:sz w:val="16"/>
                <w:szCs w:val="16"/>
              </w:rPr>
            </w:pPr>
            <w:r w:rsidRPr="00712735">
              <w:rPr>
                <w:sz w:val="16"/>
                <w:szCs w:val="16"/>
              </w:rPr>
              <w:t>Einn sólarhringur</w:t>
            </w:r>
          </w:p>
        </w:tc>
        <w:tc>
          <w:tcPr>
            <w:tcW w:w="1942" w:type="dxa"/>
          </w:tcPr>
          <w:p w14:paraId="576F09B9" w14:textId="77777777" w:rsidR="00155F4F" w:rsidRPr="00712735" w:rsidRDefault="00155F4F" w:rsidP="00E9576D">
            <w:pPr>
              <w:spacing w:after="0"/>
              <w:ind w:left="113" w:right="113"/>
              <w:jc w:val="left"/>
              <w:rPr>
                <w:sz w:val="16"/>
                <w:szCs w:val="16"/>
              </w:rPr>
            </w:pPr>
            <w:r w:rsidRPr="00712735">
              <w:rPr>
                <w:sz w:val="16"/>
                <w:szCs w:val="16"/>
              </w:rPr>
              <w:t>125 µg/m</w:t>
            </w:r>
            <w:r w:rsidRPr="00712735">
              <w:rPr>
                <w:sz w:val="16"/>
                <w:szCs w:val="16"/>
                <w:vertAlign w:val="superscript"/>
              </w:rPr>
              <w:t>3</w:t>
            </w:r>
            <w:r w:rsidRPr="00712735">
              <w:rPr>
                <w:sz w:val="16"/>
                <w:szCs w:val="16"/>
              </w:rPr>
              <w:t>, sem ekki má fara yfir oftar en 3 sinnum á almanaksári</w:t>
            </w:r>
          </w:p>
        </w:tc>
      </w:tr>
      <w:tr w:rsidR="00155F4F" w:rsidRPr="00712735" w14:paraId="19190542" w14:textId="77777777" w:rsidTr="00E9576D">
        <w:trPr>
          <w:gridAfter w:val="1"/>
          <w:wAfter w:w="3884" w:type="dxa"/>
        </w:trPr>
        <w:tc>
          <w:tcPr>
            <w:tcW w:w="1941" w:type="dxa"/>
            <w:tcBorders>
              <w:right w:val="nil"/>
            </w:tcBorders>
          </w:tcPr>
          <w:p w14:paraId="55853520" w14:textId="77777777" w:rsidR="00155F4F" w:rsidRPr="00712735" w:rsidRDefault="00155F4F" w:rsidP="00E9576D">
            <w:pPr>
              <w:spacing w:after="0"/>
              <w:ind w:right="113"/>
              <w:jc w:val="left"/>
              <w:rPr>
                <w:b/>
                <w:sz w:val="16"/>
                <w:szCs w:val="16"/>
              </w:rPr>
            </w:pPr>
            <w:r w:rsidRPr="00712735">
              <w:rPr>
                <w:b/>
                <w:sz w:val="16"/>
                <w:szCs w:val="16"/>
              </w:rPr>
              <w:t>Köfnunarefnistvíoxíð</w:t>
            </w:r>
          </w:p>
        </w:tc>
        <w:tc>
          <w:tcPr>
            <w:tcW w:w="1942" w:type="dxa"/>
            <w:tcBorders>
              <w:left w:val="nil"/>
              <w:right w:val="nil"/>
            </w:tcBorders>
          </w:tcPr>
          <w:p w14:paraId="7253EF87" w14:textId="77777777" w:rsidR="00155F4F" w:rsidRPr="00712735" w:rsidRDefault="00155F4F" w:rsidP="00E9576D">
            <w:pPr>
              <w:spacing w:after="0"/>
              <w:ind w:left="113" w:right="113"/>
              <w:jc w:val="left"/>
              <w:rPr>
                <w:sz w:val="16"/>
                <w:szCs w:val="16"/>
              </w:rPr>
            </w:pPr>
          </w:p>
        </w:tc>
      </w:tr>
      <w:tr w:rsidR="00155F4F" w:rsidRPr="00712735" w14:paraId="7B398C89" w14:textId="77777777" w:rsidTr="00E9576D">
        <w:trPr>
          <w:gridAfter w:val="1"/>
          <w:wAfter w:w="3884" w:type="dxa"/>
        </w:trPr>
        <w:tc>
          <w:tcPr>
            <w:tcW w:w="1941" w:type="dxa"/>
          </w:tcPr>
          <w:p w14:paraId="6FEB6826" w14:textId="77777777" w:rsidR="00155F4F" w:rsidRPr="00712735" w:rsidRDefault="00155F4F" w:rsidP="00E9576D">
            <w:pPr>
              <w:spacing w:after="0"/>
              <w:ind w:right="113"/>
              <w:jc w:val="left"/>
              <w:rPr>
                <w:sz w:val="16"/>
                <w:szCs w:val="16"/>
              </w:rPr>
            </w:pPr>
            <w:r w:rsidRPr="00712735">
              <w:rPr>
                <w:sz w:val="16"/>
                <w:szCs w:val="16"/>
              </w:rPr>
              <w:t>Ein klukkustund</w:t>
            </w:r>
          </w:p>
        </w:tc>
        <w:tc>
          <w:tcPr>
            <w:tcW w:w="1942" w:type="dxa"/>
          </w:tcPr>
          <w:p w14:paraId="35077C55" w14:textId="77777777" w:rsidR="00155F4F" w:rsidRPr="00712735" w:rsidRDefault="00155F4F" w:rsidP="00E9576D">
            <w:pPr>
              <w:spacing w:after="0"/>
              <w:ind w:left="113" w:right="113"/>
              <w:jc w:val="left"/>
              <w:rPr>
                <w:sz w:val="16"/>
                <w:szCs w:val="16"/>
              </w:rPr>
            </w:pPr>
            <w:r w:rsidRPr="00712735">
              <w:rPr>
                <w:sz w:val="16"/>
                <w:szCs w:val="16"/>
              </w:rPr>
              <w:t>200 µg/m</w:t>
            </w:r>
            <w:r w:rsidRPr="00712735">
              <w:rPr>
                <w:sz w:val="16"/>
                <w:szCs w:val="16"/>
                <w:vertAlign w:val="superscript"/>
              </w:rPr>
              <w:t>3</w:t>
            </w:r>
            <w:r w:rsidRPr="00712735">
              <w:rPr>
                <w:sz w:val="16"/>
                <w:szCs w:val="16"/>
              </w:rPr>
              <w:t>, sem ekki má fara yfir oftar en 3 sinnum á almanaksári</w:t>
            </w:r>
          </w:p>
        </w:tc>
      </w:tr>
      <w:tr w:rsidR="00155F4F" w:rsidRPr="00712735" w14:paraId="32DE2CEB" w14:textId="77777777" w:rsidTr="00E9576D">
        <w:trPr>
          <w:gridAfter w:val="1"/>
          <w:wAfter w:w="3884" w:type="dxa"/>
        </w:trPr>
        <w:tc>
          <w:tcPr>
            <w:tcW w:w="1941" w:type="dxa"/>
          </w:tcPr>
          <w:p w14:paraId="69D164CB" w14:textId="77777777" w:rsidR="00155F4F" w:rsidRPr="00712735" w:rsidRDefault="00155F4F" w:rsidP="00E9576D">
            <w:pPr>
              <w:spacing w:after="0"/>
              <w:ind w:right="113"/>
              <w:jc w:val="left"/>
              <w:rPr>
                <w:sz w:val="16"/>
                <w:szCs w:val="16"/>
              </w:rPr>
            </w:pPr>
            <w:r w:rsidRPr="00712735">
              <w:rPr>
                <w:sz w:val="16"/>
                <w:szCs w:val="16"/>
              </w:rPr>
              <w:t>Almanaksár</w:t>
            </w:r>
          </w:p>
        </w:tc>
        <w:tc>
          <w:tcPr>
            <w:tcW w:w="1942" w:type="dxa"/>
          </w:tcPr>
          <w:p w14:paraId="2114B7DC" w14:textId="77777777" w:rsidR="00155F4F" w:rsidRPr="00712735" w:rsidRDefault="00155F4F" w:rsidP="00E9576D">
            <w:pPr>
              <w:spacing w:after="0"/>
              <w:ind w:left="113" w:right="113"/>
              <w:jc w:val="left"/>
              <w:rPr>
                <w:sz w:val="16"/>
                <w:szCs w:val="16"/>
              </w:rPr>
            </w:pPr>
            <w:r w:rsidRPr="00712735">
              <w:rPr>
                <w:sz w:val="16"/>
                <w:szCs w:val="16"/>
              </w:rPr>
              <w:t>40 µg/m</w:t>
            </w:r>
            <w:r w:rsidRPr="00712735">
              <w:rPr>
                <w:sz w:val="16"/>
                <w:szCs w:val="16"/>
                <w:vertAlign w:val="superscript"/>
              </w:rPr>
              <w:t>3</w:t>
            </w:r>
          </w:p>
        </w:tc>
      </w:tr>
      <w:tr w:rsidR="00155F4F" w:rsidRPr="00712735" w14:paraId="6F84ED3B" w14:textId="77777777" w:rsidTr="00E9576D">
        <w:trPr>
          <w:gridAfter w:val="1"/>
          <w:wAfter w:w="3884" w:type="dxa"/>
        </w:trPr>
        <w:tc>
          <w:tcPr>
            <w:tcW w:w="1941" w:type="dxa"/>
          </w:tcPr>
          <w:p w14:paraId="106DFD7A" w14:textId="77777777" w:rsidR="00155F4F" w:rsidRPr="00712735" w:rsidRDefault="00155F4F" w:rsidP="00E9576D">
            <w:pPr>
              <w:spacing w:after="0"/>
              <w:ind w:right="113"/>
              <w:jc w:val="left"/>
              <w:rPr>
                <w:b/>
                <w:sz w:val="16"/>
                <w:szCs w:val="16"/>
              </w:rPr>
            </w:pPr>
            <w:r w:rsidRPr="00712735">
              <w:rPr>
                <w:b/>
                <w:sz w:val="16"/>
                <w:szCs w:val="16"/>
              </w:rPr>
              <w:t>Bensen</w:t>
            </w:r>
          </w:p>
        </w:tc>
        <w:tc>
          <w:tcPr>
            <w:tcW w:w="1942" w:type="dxa"/>
          </w:tcPr>
          <w:p w14:paraId="66A1FD72" w14:textId="77777777" w:rsidR="00155F4F" w:rsidRPr="00712735" w:rsidRDefault="00155F4F" w:rsidP="00E9576D">
            <w:pPr>
              <w:spacing w:after="0"/>
              <w:ind w:left="113" w:right="113"/>
              <w:jc w:val="left"/>
              <w:rPr>
                <w:sz w:val="16"/>
                <w:szCs w:val="16"/>
              </w:rPr>
            </w:pPr>
          </w:p>
        </w:tc>
      </w:tr>
      <w:tr w:rsidR="00155F4F" w:rsidRPr="00712735" w14:paraId="31C8B563" w14:textId="77777777" w:rsidTr="00E9576D">
        <w:trPr>
          <w:gridAfter w:val="1"/>
          <w:wAfter w:w="3884" w:type="dxa"/>
        </w:trPr>
        <w:tc>
          <w:tcPr>
            <w:tcW w:w="1941" w:type="dxa"/>
          </w:tcPr>
          <w:p w14:paraId="598DE313" w14:textId="77777777" w:rsidR="00155F4F" w:rsidRPr="00712735" w:rsidRDefault="00155F4F" w:rsidP="00E9576D">
            <w:pPr>
              <w:spacing w:after="0"/>
              <w:ind w:right="113"/>
              <w:jc w:val="left"/>
              <w:rPr>
                <w:sz w:val="16"/>
                <w:szCs w:val="16"/>
              </w:rPr>
            </w:pPr>
            <w:r w:rsidRPr="00712735">
              <w:rPr>
                <w:sz w:val="16"/>
                <w:szCs w:val="16"/>
              </w:rPr>
              <w:t>Almanaksár</w:t>
            </w:r>
          </w:p>
        </w:tc>
        <w:tc>
          <w:tcPr>
            <w:tcW w:w="1942" w:type="dxa"/>
          </w:tcPr>
          <w:p w14:paraId="334D2672" w14:textId="77777777" w:rsidR="00155F4F" w:rsidRPr="00712735" w:rsidRDefault="00155F4F" w:rsidP="00E9576D">
            <w:pPr>
              <w:spacing w:after="0"/>
              <w:ind w:left="113" w:right="113"/>
              <w:jc w:val="left"/>
              <w:rPr>
                <w:sz w:val="16"/>
                <w:szCs w:val="16"/>
              </w:rPr>
            </w:pPr>
            <w:r w:rsidRPr="00712735">
              <w:rPr>
                <w:sz w:val="16"/>
                <w:szCs w:val="16"/>
              </w:rPr>
              <w:t>5 µg/m</w:t>
            </w:r>
            <w:r w:rsidRPr="00712735">
              <w:rPr>
                <w:sz w:val="16"/>
                <w:szCs w:val="16"/>
                <w:vertAlign w:val="superscript"/>
              </w:rPr>
              <w:t>3</w:t>
            </w:r>
          </w:p>
        </w:tc>
      </w:tr>
      <w:tr w:rsidR="00155F4F" w:rsidRPr="00712735" w14:paraId="5139D094" w14:textId="77777777" w:rsidTr="00E9576D">
        <w:trPr>
          <w:gridAfter w:val="1"/>
          <w:wAfter w:w="3884" w:type="dxa"/>
        </w:trPr>
        <w:tc>
          <w:tcPr>
            <w:tcW w:w="1941" w:type="dxa"/>
            <w:tcBorders>
              <w:right w:val="nil"/>
            </w:tcBorders>
          </w:tcPr>
          <w:p w14:paraId="7BE365DC" w14:textId="77777777" w:rsidR="00155F4F" w:rsidRPr="00712735" w:rsidRDefault="00155F4F" w:rsidP="00E9576D">
            <w:pPr>
              <w:spacing w:after="0"/>
              <w:ind w:right="113"/>
              <w:jc w:val="left"/>
              <w:rPr>
                <w:b/>
                <w:sz w:val="16"/>
                <w:szCs w:val="16"/>
              </w:rPr>
            </w:pPr>
            <w:r w:rsidRPr="00712735">
              <w:rPr>
                <w:b/>
                <w:sz w:val="16"/>
                <w:szCs w:val="16"/>
              </w:rPr>
              <w:t>Kolsýringur</w:t>
            </w:r>
          </w:p>
        </w:tc>
        <w:tc>
          <w:tcPr>
            <w:tcW w:w="1942" w:type="dxa"/>
            <w:tcBorders>
              <w:left w:val="nil"/>
              <w:right w:val="nil"/>
            </w:tcBorders>
          </w:tcPr>
          <w:p w14:paraId="5DC7B363" w14:textId="77777777" w:rsidR="00155F4F" w:rsidRPr="00712735" w:rsidRDefault="00155F4F" w:rsidP="00E9576D">
            <w:pPr>
              <w:spacing w:after="0"/>
              <w:ind w:left="113" w:right="113"/>
              <w:jc w:val="left"/>
              <w:rPr>
                <w:sz w:val="16"/>
                <w:szCs w:val="16"/>
              </w:rPr>
            </w:pPr>
          </w:p>
        </w:tc>
      </w:tr>
      <w:tr w:rsidR="00155F4F" w:rsidRPr="00712735" w14:paraId="45748360" w14:textId="77777777" w:rsidTr="00E9576D">
        <w:trPr>
          <w:gridAfter w:val="1"/>
          <w:wAfter w:w="3884" w:type="dxa"/>
        </w:trPr>
        <w:tc>
          <w:tcPr>
            <w:tcW w:w="1941" w:type="dxa"/>
          </w:tcPr>
          <w:p w14:paraId="3203A205" w14:textId="77777777" w:rsidR="00155F4F" w:rsidRPr="00EF2EC5" w:rsidRDefault="00155F4F" w:rsidP="00E9576D">
            <w:pPr>
              <w:spacing w:after="0"/>
              <w:ind w:right="113"/>
              <w:jc w:val="left"/>
              <w:rPr>
                <w:sz w:val="16"/>
                <w:szCs w:val="16"/>
                <w:lang w:val="da-DK"/>
              </w:rPr>
            </w:pPr>
            <w:r w:rsidRPr="00EF2EC5">
              <w:rPr>
                <w:sz w:val="16"/>
                <w:szCs w:val="16"/>
                <w:lang w:val="da-DK"/>
              </w:rPr>
              <w:t>Daglegt hámarksmeðaltal fyrir átta klukkustundir (</w:t>
            </w:r>
            <w:r w:rsidRPr="00EF2EC5">
              <w:rPr>
                <w:sz w:val="16"/>
                <w:szCs w:val="16"/>
                <w:vertAlign w:val="superscript"/>
                <w:lang w:val="da-DK"/>
              </w:rPr>
              <w:t>1</w:t>
            </w:r>
            <w:r w:rsidRPr="00EF2EC5">
              <w:rPr>
                <w:sz w:val="16"/>
                <w:szCs w:val="16"/>
                <w:lang w:val="da-DK"/>
              </w:rPr>
              <w:t>)</w:t>
            </w:r>
          </w:p>
        </w:tc>
        <w:tc>
          <w:tcPr>
            <w:tcW w:w="1942" w:type="dxa"/>
          </w:tcPr>
          <w:p w14:paraId="506B7501" w14:textId="77777777" w:rsidR="00155F4F" w:rsidRPr="00712735" w:rsidRDefault="00155F4F" w:rsidP="00E9576D">
            <w:pPr>
              <w:spacing w:after="0"/>
              <w:ind w:left="113" w:right="113"/>
              <w:jc w:val="left"/>
              <w:rPr>
                <w:sz w:val="16"/>
                <w:szCs w:val="16"/>
              </w:rPr>
            </w:pPr>
            <w:r w:rsidRPr="00712735">
              <w:rPr>
                <w:sz w:val="16"/>
                <w:szCs w:val="16"/>
              </w:rPr>
              <w:t>10 mg/m</w:t>
            </w:r>
            <w:r w:rsidRPr="00712735">
              <w:rPr>
                <w:sz w:val="16"/>
                <w:szCs w:val="16"/>
                <w:vertAlign w:val="superscript"/>
              </w:rPr>
              <w:t>3</w:t>
            </w:r>
          </w:p>
        </w:tc>
      </w:tr>
      <w:tr w:rsidR="00155F4F" w:rsidRPr="00712735" w14:paraId="03E57780" w14:textId="77777777" w:rsidTr="00E9576D">
        <w:trPr>
          <w:gridAfter w:val="1"/>
          <w:wAfter w:w="3884" w:type="dxa"/>
        </w:trPr>
        <w:tc>
          <w:tcPr>
            <w:tcW w:w="1941" w:type="dxa"/>
          </w:tcPr>
          <w:p w14:paraId="21E0D5D0" w14:textId="77777777" w:rsidR="00155F4F" w:rsidRPr="003D1EB7" w:rsidRDefault="00155F4F" w:rsidP="00E9576D">
            <w:pPr>
              <w:spacing w:after="0"/>
              <w:ind w:right="113"/>
              <w:rPr>
                <w:sz w:val="16"/>
                <w:szCs w:val="16"/>
              </w:rPr>
            </w:pPr>
            <w:r w:rsidRPr="003D1EB7">
              <w:rPr>
                <w:sz w:val="16"/>
                <w:szCs w:val="16"/>
              </w:rPr>
              <w:t>Ein klukkustund</w:t>
            </w:r>
          </w:p>
        </w:tc>
        <w:tc>
          <w:tcPr>
            <w:tcW w:w="1942" w:type="dxa"/>
          </w:tcPr>
          <w:p w14:paraId="49776188" w14:textId="77777777" w:rsidR="00155F4F" w:rsidRPr="003D1EB7" w:rsidRDefault="00155F4F" w:rsidP="00E9576D">
            <w:pPr>
              <w:spacing w:after="0"/>
              <w:ind w:left="113" w:right="113"/>
              <w:rPr>
                <w:sz w:val="16"/>
                <w:szCs w:val="16"/>
              </w:rPr>
            </w:pPr>
            <w:r w:rsidRPr="003D1EB7">
              <w:rPr>
                <w:sz w:val="16"/>
                <w:szCs w:val="16"/>
              </w:rPr>
              <w:t>20 mg/m</w:t>
            </w:r>
            <w:r w:rsidRPr="003D1EB7">
              <w:rPr>
                <w:sz w:val="16"/>
                <w:szCs w:val="16"/>
                <w:vertAlign w:val="superscript"/>
              </w:rPr>
              <w:t>3</w:t>
            </w:r>
            <w:r w:rsidRPr="003D1EB7">
              <w:rPr>
                <w:sz w:val="16"/>
                <w:szCs w:val="16"/>
              </w:rPr>
              <w:t>, sem ekki má fara yfir oftar en 175 sinnum á almanaksári</w:t>
            </w:r>
          </w:p>
        </w:tc>
      </w:tr>
      <w:tr w:rsidR="00155F4F" w:rsidRPr="00712735" w14:paraId="7207566E" w14:textId="77777777" w:rsidTr="00E9576D">
        <w:trPr>
          <w:gridAfter w:val="1"/>
          <w:wAfter w:w="3884" w:type="dxa"/>
        </w:trPr>
        <w:tc>
          <w:tcPr>
            <w:tcW w:w="3883" w:type="dxa"/>
            <w:gridSpan w:val="2"/>
          </w:tcPr>
          <w:p w14:paraId="15261BDB" w14:textId="77777777" w:rsidR="00155F4F" w:rsidRPr="00712735" w:rsidRDefault="00155F4F" w:rsidP="00E9576D">
            <w:pPr>
              <w:spacing w:after="0"/>
              <w:ind w:left="113" w:right="113"/>
              <w:rPr>
                <w:sz w:val="16"/>
                <w:szCs w:val="16"/>
              </w:rPr>
            </w:pPr>
            <w:r w:rsidRPr="00712735">
              <w:rPr>
                <w:b/>
                <w:sz w:val="16"/>
                <w:szCs w:val="16"/>
              </w:rPr>
              <w:t>Blý</w:t>
            </w:r>
          </w:p>
        </w:tc>
      </w:tr>
      <w:tr w:rsidR="00155F4F" w:rsidRPr="00712735" w14:paraId="62F3AE01" w14:textId="77777777" w:rsidTr="00E9576D">
        <w:trPr>
          <w:gridAfter w:val="1"/>
          <w:wAfter w:w="3884" w:type="dxa"/>
        </w:trPr>
        <w:tc>
          <w:tcPr>
            <w:tcW w:w="1941" w:type="dxa"/>
          </w:tcPr>
          <w:p w14:paraId="1E8BAACE" w14:textId="77777777" w:rsidR="00155F4F" w:rsidRPr="00712735" w:rsidRDefault="00155F4F" w:rsidP="00E9576D">
            <w:pPr>
              <w:spacing w:after="0"/>
              <w:ind w:right="113"/>
              <w:rPr>
                <w:sz w:val="16"/>
                <w:szCs w:val="16"/>
              </w:rPr>
            </w:pPr>
            <w:r w:rsidRPr="00712735">
              <w:rPr>
                <w:sz w:val="16"/>
                <w:szCs w:val="16"/>
              </w:rPr>
              <w:t>Almanaksár</w:t>
            </w:r>
          </w:p>
        </w:tc>
        <w:tc>
          <w:tcPr>
            <w:tcW w:w="1942" w:type="dxa"/>
          </w:tcPr>
          <w:p w14:paraId="6F246997" w14:textId="77777777" w:rsidR="00155F4F" w:rsidRPr="00712735" w:rsidRDefault="00155F4F" w:rsidP="00E9576D">
            <w:pPr>
              <w:spacing w:after="0"/>
              <w:ind w:left="113" w:right="113"/>
              <w:rPr>
                <w:sz w:val="16"/>
                <w:szCs w:val="16"/>
              </w:rPr>
            </w:pPr>
            <w:r w:rsidRPr="00712735">
              <w:rPr>
                <w:sz w:val="16"/>
                <w:szCs w:val="16"/>
              </w:rPr>
              <w:t>0,4 µg/m</w:t>
            </w:r>
            <w:r w:rsidRPr="00712735">
              <w:rPr>
                <w:sz w:val="16"/>
                <w:szCs w:val="16"/>
                <w:vertAlign w:val="superscript"/>
              </w:rPr>
              <w:t>3</w:t>
            </w:r>
          </w:p>
        </w:tc>
      </w:tr>
      <w:tr w:rsidR="00155F4F" w:rsidRPr="00712735" w14:paraId="4A601A7D" w14:textId="77777777" w:rsidTr="00E9576D">
        <w:trPr>
          <w:gridAfter w:val="1"/>
          <w:wAfter w:w="3884" w:type="dxa"/>
        </w:trPr>
        <w:tc>
          <w:tcPr>
            <w:tcW w:w="3883" w:type="dxa"/>
            <w:gridSpan w:val="2"/>
          </w:tcPr>
          <w:p w14:paraId="396748C9" w14:textId="77777777" w:rsidR="00155F4F" w:rsidRPr="00712735" w:rsidRDefault="00155F4F" w:rsidP="00E9576D">
            <w:pPr>
              <w:spacing w:after="0"/>
              <w:ind w:left="113" w:right="113"/>
              <w:rPr>
                <w:sz w:val="16"/>
                <w:szCs w:val="16"/>
              </w:rPr>
            </w:pPr>
            <w:r w:rsidRPr="00712735">
              <w:rPr>
                <w:b/>
                <w:sz w:val="16"/>
                <w:szCs w:val="16"/>
              </w:rPr>
              <w:t>PM</w:t>
            </w:r>
            <w:r w:rsidRPr="00712735">
              <w:rPr>
                <w:b/>
                <w:sz w:val="16"/>
                <w:szCs w:val="16"/>
                <w:vertAlign w:val="subscript"/>
              </w:rPr>
              <w:t>10</w:t>
            </w:r>
          </w:p>
        </w:tc>
      </w:tr>
      <w:tr w:rsidR="00155F4F" w:rsidRPr="00712735" w14:paraId="30B71EAA" w14:textId="77777777" w:rsidTr="00E9576D">
        <w:trPr>
          <w:gridAfter w:val="1"/>
          <w:wAfter w:w="3884" w:type="dxa"/>
        </w:trPr>
        <w:tc>
          <w:tcPr>
            <w:tcW w:w="1941" w:type="dxa"/>
          </w:tcPr>
          <w:p w14:paraId="63E51496" w14:textId="77777777" w:rsidR="00155F4F" w:rsidRPr="00712735" w:rsidRDefault="00155F4F" w:rsidP="00E9576D">
            <w:pPr>
              <w:spacing w:after="0"/>
              <w:ind w:right="113"/>
              <w:rPr>
                <w:sz w:val="16"/>
                <w:szCs w:val="16"/>
              </w:rPr>
            </w:pPr>
            <w:r w:rsidRPr="00712735">
              <w:rPr>
                <w:sz w:val="16"/>
                <w:szCs w:val="16"/>
              </w:rPr>
              <w:t>Einn sólarhringur</w:t>
            </w:r>
          </w:p>
        </w:tc>
        <w:tc>
          <w:tcPr>
            <w:tcW w:w="1942" w:type="dxa"/>
          </w:tcPr>
          <w:p w14:paraId="66539CE6" w14:textId="77777777" w:rsidR="00155F4F" w:rsidRPr="00712735" w:rsidRDefault="00155F4F" w:rsidP="00E9576D">
            <w:pPr>
              <w:spacing w:after="0"/>
              <w:ind w:left="113" w:right="113"/>
              <w:rPr>
                <w:sz w:val="16"/>
                <w:szCs w:val="16"/>
              </w:rPr>
            </w:pPr>
            <w:r w:rsidRPr="00712735">
              <w:rPr>
                <w:sz w:val="16"/>
                <w:szCs w:val="16"/>
              </w:rPr>
              <w:t>50 µg/m</w:t>
            </w:r>
            <w:r w:rsidRPr="00712735">
              <w:rPr>
                <w:sz w:val="16"/>
                <w:szCs w:val="16"/>
                <w:vertAlign w:val="superscript"/>
              </w:rPr>
              <w:t>3</w:t>
            </w:r>
            <w:r w:rsidRPr="00712735">
              <w:rPr>
                <w:sz w:val="16"/>
                <w:szCs w:val="16"/>
              </w:rPr>
              <w:t>, sem ekki má fara yfir oftar en 35 sinnum á almanaksári</w:t>
            </w:r>
          </w:p>
        </w:tc>
      </w:tr>
      <w:tr w:rsidR="00155F4F" w:rsidRPr="00712735" w14:paraId="0E5130AE" w14:textId="77777777" w:rsidTr="00E9576D">
        <w:trPr>
          <w:gridAfter w:val="1"/>
          <w:wAfter w:w="3884" w:type="dxa"/>
        </w:trPr>
        <w:tc>
          <w:tcPr>
            <w:tcW w:w="1941" w:type="dxa"/>
          </w:tcPr>
          <w:p w14:paraId="7C2023F0" w14:textId="77777777" w:rsidR="00155F4F" w:rsidRPr="00712735" w:rsidRDefault="00155F4F" w:rsidP="00E9576D">
            <w:pPr>
              <w:spacing w:after="0"/>
              <w:ind w:right="113"/>
              <w:rPr>
                <w:sz w:val="16"/>
                <w:szCs w:val="16"/>
              </w:rPr>
            </w:pPr>
            <w:r w:rsidRPr="00712735">
              <w:rPr>
                <w:sz w:val="16"/>
                <w:szCs w:val="16"/>
              </w:rPr>
              <w:t>Almanaksár</w:t>
            </w:r>
          </w:p>
        </w:tc>
        <w:tc>
          <w:tcPr>
            <w:tcW w:w="1942" w:type="dxa"/>
          </w:tcPr>
          <w:p w14:paraId="780FB9A0" w14:textId="77777777" w:rsidR="00155F4F" w:rsidRPr="00712735" w:rsidRDefault="00155F4F" w:rsidP="00E9576D">
            <w:pPr>
              <w:spacing w:after="0"/>
              <w:ind w:left="113" w:right="113"/>
              <w:rPr>
                <w:sz w:val="16"/>
                <w:szCs w:val="16"/>
              </w:rPr>
            </w:pPr>
            <w:r w:rsidRPr="00712735">
              <w:rPr>
                <w:sz w:val="16"/>
                <w:szCs w:val="16"/>
              </w:rPr>
              <w:t>40 µg/m</w:t>
            </w:r>
            <w:r w:rsidRPr="00712735">
              <w:rPr>
                <w:sz w:val="16"/>
                <w:szCs w:val="16"/>
                <w:vertAlign w:val="superscript"/>
              </w:rPr>
              <w:t>3</w:t>
            </w:r>
          </w:p>
        </w:tc>
      </w:tr>
      <w:tr w:rsidR="00155F4F" w:rsidRPr="00712735" w14:paraId="38260BBB" w14:textId="77777777" w:rsidTr="00E9576D">
        <w:trPr>
          <w:gridAfter w:val="1"/>
          <w:wAfter w:w="3884" w:type="dxa"/>
        </w:trPr>
        <w:tc>
          <w:tcPr>
            <w:tcW w:w="3883" w:type="dxa"/>
            <w:gridSpan w:val="2"/>
          </w:tcPr>
          <w:p w14:paraId="5BC538EF" w14:textId="77777777" w:rsidR="00155F4F" w:rsidRPr="00712735" w:rsidRDefault="00155F4F" w:rsidP="00E9576D">
            <w:pPr>
              <w:spacing w:after="0"/>
              <w:ind w:left="113" w:right="113"/>
              <w:rPr>
                <w:sz w:val="16"/>
                <w:szCs w:val="16"/>
              </w:rPr>
            </w:pPr>
            <w:r w:rsidRPr="00712735">
              <w:rPr>
                <w:b/>
                <w:sz w:val="16"/>
                <w:szCs w:val="16"/>
              </w:rPr>
              <w:t>PM</w:t>
            </w:r>
            <w:r w:rsidRPr="00712735">
              <w:rPr>
                <w:b/>
                <w:sz w:val="16"/>
                <w:szCs w:val="16"/>
                <w:vertAlign w:val="subscript"/>
              </w:rPr>
              <w:t>2,5</w:t>
            </w:r>
          </w:p>
        </w:tc>
      </w:tr>
      <w:tr w:rsidR="00155F4F" w:rsidRPr="00712735" w14:paraId="5A300174" w14:textId="77777777" w:rsidTr="00E9576D">
        <w:trPr>
          <w:gridAfter w:val="1"/>
          <w:wAfter w:w="3884" w:type="dxa"/>
        </w:trPr>
        <w:tc>
          <w:tcPr>
            <w:tcW w:w="1941" w:type="dxa"/>
          </w:tcPr>
          <w:p w14:paraId="269CD5C8" w14:textId="77777777" w:rsidR="00155F4F" w:rsidRPr="00712735" w:rsidRDefault="00155F4F" w:rsidP="00E9576D">
            <w:pPr>
              <w:spacing w:after="0"/>
              <w:ind w:right="113"/>
              <w:rPr>
                <w:sz w:val="16"/>
                <w:szCs w:val="16"/>
              </w:rPr>
            </w:pPr>
            <w:r w:rsidRPr="00712735">
              <w:rPr>
                <w:sz w:val="16"/>
                <w:szCs w:val="16"/>
              </w:rPr>
              <w:t>Almanaksár</w:t>
            </w:r>
          </w:p>
        </w:tc>
        <w:tc>
          <w:tcPr>
            <w:tcW w:w="1942" w:type="dxa"/>
          </w:tcPr>
          <w:p w14:paraId="69C2331E" w14:textId="77777777" w:rsidR="00155F4F" w:rsidRPr="00712735" w:rsidRDefault="00155F4F" w:rsidP="00E9576D">
            <w:pPr>
              <w:spacing w:after="0"/>
              <w:ind w:left="113" w:right="113"/>
              <w:rPr>
                <w:sz w:val="16"/>
                <w:szCs w:val="16"/>
              </w:rPr>
            </w:pPr>
            <w:r w:rsidRPr="00712735">
              <w:rPr>
                <w:sz w:val="16"/>
                <w:szCs w:val="16"/>
              </w:rPr>
              <w:t>20 µg/m</w:t>
            </w:r>
            <w:r w:rsidRPr="00712735">
              <w:rPr>
                <w:sz w:val="16"/>
                <w:szCs w:val="16"/>
                <w:vertAlign w:val="superscript"/>
              </w:rPr>
              <w:t>3</w:t>
            </w:r>
          </w:p>
        </w:tc>
      </w:tr>
      <w:tr w:rsidR="00155F4F" w:rsidRPr="00712735" w14:paraId="10D43D9D" w14:textId="77777777" w:rsidTr="00E9576D">
        <w:tc>
          <w:tcPr>
            <w:tcW w:w="7767" w:type="dxa"/>
            <w:gridSpan w:val="3"/>
            <w:tcBorders>
              <w:bottom w:val="single" w:sz="2" w:space="0" w:color="auto"/>
            </w:tcBorders>
          </w:tcPr>
          <w:p w14:paraId="7462E410" w14:textId="1EE8B733" w:rsidR="00155F4F" w:rsidRPr="00EF2EC5" w:rsidRDefault="00155F4F" w:rsidP="003D287A">
            <w:pPr>
              <w:spacing w:after="0"/>
              <w:ind w:left="284" w:right="113" w:hanging="284"/>
              <w:jc w:val="left"/>
              <w:rPr>
                <w:sz w:val="14"/>
                <w:szCs w:val="16"/>
                <w:lang w:val="is-IS"/>
              </w:rPr>
            </w:pPr>
            <w:r w:rsidRPr="00EF2EC5" w:rsidDel="0063714A">
              <w:rPr>
                <w:sz w:val="14"/>
                <w:szCs w:val="16"/>
                <w:lang w:val="is-IS"/>
              </w:rPr>
              <w:t xml:space="preserve"> </w:t>
            </w:r>
            <w:r w:rsidRPr="00EF2EC5">
              <w:rPr>
                <w:sz w:val="14"/>
                <w:szCs w:val="16"/>
                <w:lang w:val="is-IS"/>
              </w:rPr>
              <w:t>(</w:t>
            </w:r>
            <w:r w:rsidRPr="00EF2EC5">
              <w:rPr>
                <w:sz w:val="14"/>
                <w:szCs w:val="16"/>
                <w:vertAlign w:val="superscript"/>
                <w:lang w:val="is-IS"/>
              </w:rPr>
              <w:t>1</w:t>
            </w:r>
            <w:r w:rsidRPr="00EF2EC5">
              <w:rPr>
                <w:sz w:val="14"/>
                <w:szCs w:val="16"/>
                <w:lang w:val="is-IS"/>
              </w:rPr>
              <w:t>)</w:t>
            </w:r>
            <w:r w:rsidRPr="00EF2EC5">
              <w:rPr>
                <w:sz w:val="14"/>
                <w:szCs w:val="16"/>
                <w:lang w:val="is-IS"/>
              </w:rPr>
              <w:tab/>
              <w:t>Daglegur hámarksmeðalstyrkur í átta klukkustundir er fundinn með því að skoða hlaupandi, átta klukkustunda meðaltöl, sem eru reiknuð út frá gögnum fyrir hverja klukkustund og uppfærð einu sinni á klukkustund. Hvert þannig reiknað átta klukkustunda meðaltal er fært á þann dag sem lok þess ber upp á, þ.e. fyrsta reikningstímabilið á tilteknum degi er tíminn frá 17:00 deginum á undan fram til 01:00 á þessum tiltekna degi, en síðasta reikningstímabilið á tilteknum degi er tíminn frá 16:00 til 24:00 á þeim</w:t>
            </w:r>
            <w:r w:rsidR="003D287A" w:rsidRPr="00EF2EC5">
              <w:rPr>
                <w:sz w:val="14"/>
                <w:szCs w:val="16"/>
                <w:lang w:val="is-IS"/>
              </w:rPr>
              <w:t xml:space="preserve"> degi.</w:t>
            </w:r>
          </w:p>
        </w:tc>
      </w:tr>
    </w:tbl>
    <w:p w14:paraId="394C76FE" w14:textId="77777777" w:rsidR="00155F4F" w:rsidRPr="00712735" w:rsidRDefault="00155F4F" w:rsidP="00155F4F">
      <w:pPr>
        <w:jc w:val="center"/>
        <w:rPr>
          <w:rFonts w:ascii="Times New Roman" w:hAnsi="Times New Roman" w:cs="Times New Roman"/>
          <w:i/>
          <w:sz w:val="16"/>
          <w:szCs w:val="16"/>
        </w:rPr>
      </w:pPr>
    </w:p>
    <w:p w14:paraId="13810311" w14:textId="77777777" w:rsidR="0070156A" w:rsidRDefault="0070156A" w:rsidP="00155F4F">
      <w:pPr>
        <w:jc w:val="center"/>
        <w:rPr>
          <w:rFonts w:ascii="Times New Roman" w:hAnsi="Times New Roman" w:cs="Times New Roman"/>
          <w:i/>
          <w:sz w:val="16"/>
          <w:szCs w:val="16"/>
        </w:rPr>
      </w:pPr>
    </w:p>
    <w:p w14:paraId="457DC8A3"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t>II. VIÐAUKI</w:t>
      </w:r>
    </w:p>
    <w:p w14:paraId="0586F14E" w14:textId="77777777" w:rsidR="00155F4F" w:rsidRPr="00712735" w:rsidRDefault="00155F4F" w:rsidP="00155F4F">
      <w:pPr>
        <w:jc w:val="center"/>
        <w:rPr>
          <w:rFonts w:ascii="Times New Roman" w:hAnsi="Times New Roman" w:cs="Times New Roman"/>
          <w:b/>
          <w:sz w:val="16"/>
          <w:szCs w:val="16"/>
        </w:rPr>
      </w:pPr>
      <w:r w:rsidRPr="00712735">
        <w:rPr>
          <w:rFonts w:ascii="Times New Roman" w:hAnsi="Times New Roman" w:cs="Times New Roman"/>
          <w:b/>
          <w:sz w:val="16"/>
          <w:szCs w:val="16"/>
        </w:rPr>
        <w:t>UPPLÝSINGAMÖRK OG VIÐVÖRUNARMÖRK</w:t>
      </w:r>
    </w:p>
    <w:p w14:paraId="24E3F9E1" w14:textId="575F577A" w:rsidR="00155F4F" w:rsidRPr="00B06471" w:rsidRDefault="00155F4F" w:rsidP="00155F4F">
      <w:pPr>
        <w:ind w:left="1135" w:right="851" w:hanging="284"/>
        <w:rPr>
          <w:rFonts w:ascii="Times New Roman" w:hAnsi="Times New Roman" w:cs="Times New Roman"/>
          <w:b/>
          <w:sz w:val="16"/>
          <w:szCs w:val="16"/>
        </w:rPr>
      </w:pPr>
      <w:r w:rsidRPr="00EF0475">
        <w:rPr>
          <w:rFonts w:ascii="Times New Roman" w:hAnsi="Times New Roman" w:cs="Times New Roman"/>
          <w:sz w:val="16"/>
          <w:szCs w:val="16"/>
        </w:rPr>
        <w:t>A.</w:t>
      </w:r>
      <w:r w:rsidRPr="00B06471">
        <w:rPr>
          <w:rFonts w:ascii="Times New Roman" w:hAnsi="Times New Roman" w:cs="Times New Roman"/>
          <w:b/>
          <w:sz w:val="16"/>
          <w:szCs w:val="16"/>
        </w:rPr>
        <w:tab/>
        <w:t>Viðvörunarmörk fyrir önnur mengunarefni en óson</w:t>
      </w:r>
    </w:p>
    <w:p w14:paraId="58F5FD96"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Mælt skal í þrjár klukkustundir samfleytt á stöðum sem eru dæmigerðir fyrir loftgæði á a.m.k. 100 km</w:t>
      </w:r>
      <w:r w:rsidRPr="00712735">
        <w:rPr>
          <w:rFonts w:ascii="Times New Roman" w:hAnsi="Times New Roman" w:cs="Times New Roman"/>
          <w:sz w:val="16"/>
          <w:szCs w:val="16"/>
          <w:vertAlign w:val="superscript"/>
        </w:rPr>
        <w:t>2</w:t>
      </w:r>
      <w:r w:rsidRPr="00712735">
        <w:rPr>
          <w:rFonts w:ascii="Times New Roman" w:hAnsi="Times New Roman" w:cs="Times New Roman"/>
          <w:sz w:val="16"/>
          <w:szCs w:val="16"/>
        </w:rPr>
        <w:t>, eða á öllu svæðinu eða þéttbýlisstaðnum, eftir því hvort er smærra.</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4290"/>
        <w:gridCol w:w="3477"/>
      </w:tblGrid>
      <w:tr w:rsidR="00155F4F" w:rsidRPr="00712735" w14:paraId="1855643D" w14:textId="77777777" w:rsidTr="00E9576D">
        <w:tc>
          <w:tcPr>
            <w:tcW w:w="4290" w:type="dxa"/>
            <w:tcBorders>
              <w:top w:val="single" w:sz="2" w:space="0" w:color="auto"/>
            </w:tcBorders>
          </w:tcPr>
          <w:p w14:paraId="700E3CF4" w14:textId="77777777" w:rsidR="00155F4F" w:rsidRPr="00712735" w:rsidRDefault="00155F4F" w:rsidP="00E9576D">
            <w:pPr>
              <w:spacing w:after="0"/>
              <w:ind w:left="113" w:right="113"/>
              <w:jc w:val="center"/>
              <w:rPr>
                <w:sz w:val="14"/>
                <w:szCs w:val="16"/>
              </w:rPr>
            </w:pPr>
            <w:r w:rsidRPr="00712735">
              <w:rPr>
                <w:sz w:val="14"/>
                <w:szCs w:val="16"/>
              </w:rPr>
              <w:t>Mengunarefni</w:t>
            </w:r>
          </w:p>
        </w:tc>
        <w:tc>
          <w:tcPr>
            <w:tcW w:w="3477" w:type="dxa"/>
            <w:tcBorders>
              <w:top w:val="single" w:sz="2" w:space="0" w:color="auto"/>
            </w:tcBorders>
          </w:tcPr>
          <w:p w14:paraId="6D455832" w14:textId="77777777" w:rsidR="00155F4F" w:rsidRPr="00712735" w:rsidRDefault="00155F4F" w:rsidP="00E9576D">
            <w:pPr>
              <w:spacing w:after="0"/>
              <w:ind w:left="113" w:right="113"/>
              <w:jc w:val="center"/>
              <w:rPr>
                <w:sz w:val="14"/>
                <w:szCs w:val="16"/>
              </w:rPr>
            </w:pPr>
            <w:r w:rsidRPr="00712735">
              <w:rPr>
                <w:sz w:val="14"/>
                <w:szCs w:val="16"/>
              </w:rPr>
              <w:t>Viðvörunarmörk</w:t>
            </w:r>
          </w:p>
        </w:tc>
      </w:tr>
      <w:tr w:rsidR="00155F4F" w:rsidRPr="00712735" w14:paraId="5BEE9442" w14:textId="77777777" w:rsidTr="00E9576D">
        <w:tc>
          <w:tcPr>
            <w:tcW w:w="4290" w:type="dxa"/>
          </w:tcPr>
          <w:p w14:paraId="1EF32532" w14:textId="77777777" w:rsidR="00155F4F" w:rsidRPr="00712735" w:rsidRDefault="00155F4F" w:rsidP="00E9576D">
            <w:pPr>
              <w:spacing w:after="0"/>
              <w:ind w:right="113"/>
              <w:jc w:val="left"/>
              <w:rPr>
                <w:sz w:val="16"/>
                <w:szCs w:val="16"/>
              </w:rPr>
            </w:pPr>
            <w:r w:rsidRPr="00712735">
              <w:rPr>
                <w:sz w:val="16"/>
                <w:szCs w:val="16"/>
              </w:rPr>
              <w:t>Brennisteinstvíoxíð</w:t>
            </w:r>
          </w:p>
        </w:tc>
        <w:tc>
          <w:tcPr>
            <w:tcW w:w="3477" w:type="dxa"/>
          </w:tcPr>
          <w:p w14:paraId="70E6A902" w14:textId="77777777" w:rsidR="00155F4F" w:rsidRPr="00712735" w:rsidRDefault="00155F4F" w:rsidP="00E9576D">
            <w:pPr>
              <w:spacing w:after="0"/>
              <w:ind w:left="113" w:right="113"/>
              <w:jc w:val="center"/>
              <w:rPr>
                <w:sz w:val="16"/>
                <w:szCs w:val="16"/>
              </w:rPr>
            </w:pPr>
            <w:r w:rsidRPr="00712735">
              <w:rPr>
                <w:sz w:val="16"/>
                <w:szCs w:val="16"/>
              </w:rPr>
              <w:t>500 µg/m</w:t>
            </w:r>
            <w:r w:rsidRPr="00712735">
              <w:rPr>
                <w:sz w:val="16"/>
                <w:szCs w:val="16"/>
                <w:vertAlign w:val="superscript"/>
              </w:rPr>
              <w:t>3</w:t>
            </w:r>
          </w:p>
        </w:tc>
      </w:tr>
      <w:tr w:rsidR="00155F4F" w:rsidRPr="00712735" w14:paraId="403CFED8" w14:textId="77777777" w:rsidTr="00E9576D">
        <w:tc>
          <w:tcPr>
            <w:tcW w:w="4290" w:type="dxa"/>
            <w:tcBorders>
              <w:bottom w:val="single" w:sz="2" w:space="0" w:color="auto"/>
            </w:tcBorders>
          </w:tcPr>
          <w:p w14:paraId="6ABA7C6B" w14:textId="77777777" w:rsidR="00155F4F" w:rsidRPr="00712735" w:rsidRDefault="00155F4F" w:rsidP="00E9576D">
            <w:pPr>
              <w:spacing w:after="0"/>
              <w:ind w:right="113"/>
              <w:jc w:val="left"/>
              <w:rPr>
                <w:sz w:val="16"/>
                <w:szCs w:val="16"/>
              </w:rPr>
            </w:pPr>
            <w:r w:rsidRPr="00712735">
              <w:rPr>
                <w:sz w:val="16"/>
                <w:szCs w:val="16"/>
              </w:rPr>
              <w:t>Köfnunarefnistvíoxíð</w:t>
            </w:r>
          </w:p>
        </w:tc>
        <w:tc>
          <w:tcPr>
            <w:tcW w:w="3477" w:type="dxa"/>
            <w:tcBorders>
              <w:bottom w:val="single" w:sz="2" w:space="0" w:color="auto"/>
            </w:tcBorders>
          </w:tcPr>
          <w:p w14:paraId="0F4409EA" w14:textId="77777777" w:rsidR="00155F4F" w:rsidRPr="00712735" w:rsidRDefault="00155F4F" w:rsidP="00E9576D">
            <w:pPr>
              <w:spacing w:after="0"/>
              <w:ind w:left="113" w:right="113"/>
              <w:jc w:val="center"/>
              <w:rPr>
                <w:sz w:val="16"/>
                <w:szCs w:val="16"/>
              </w:rPr>
            </w:pPr>
            <w:r w:rsidRPr="00712735">
              <w:rPr>
                <w:sz w:val="16"/>
                <w:szCs w:val="16"/>
              </w:rPr>
              <w:t>400 µg/m</w:t>
            </w:r>
            <w:r w:rsidRPr="00712735">
              <w:rPr>
                <w:sz w:val="16"/>
                <w:szCs w:val="16"/>
                <w:vertAlign w:val="superscript"/>
              </w:rPr>
              <w:t>3</w:t>
            </w:r>
          </w:p>
        </w:tc>
      </w:tr>
    </w:tbl>
    <w:p w14:paraId="7F097E14" w14:textId="77777777" w:rsidR="00155F4F" w:rsidRPr="00712735" w:rsidRDefault="00155F4F" w:rsidP="00155F4F">
      <w:pPr>
        <w:ind w:left="1135" w:right="851" w:hanging="284"/>
        <w:rPr>
          <w:rFonts w:ascii="Times New Roman" w:hAnsi="Times New Roman" w:cs="Times New Roman"/>
          <w:sz w:val="16"/>
          <w:szCs w:val="16"/>
        </w:rPr>
      </w:pPr>
    </w:p>
    <w:p w14:paraId="13A6CE4F" w14:textId="26F4EAF3" w:rsidR="00155F4F" w:rsidRPr="0041453A" w:rsidRDefault="00155F4F" w:rsidP="0041453A">
      <w:pPr>
        <w:ind w:left="1135" w:right="851" w:hanging="284"/>
        <w:rPr>
          <w:rFonts w:ascii="Times New Roman" w:hAnsi="Times New Roman" w:cs="Times New Roman"/>
          <w:b/>
          <w:sz w:val="16"/>
          <w:szCs w:val="16"/>
        </w:rPr>
      </w:pPr>
      <w:r w:rsidRPr="00EF0475">
        <w:rPr>
          <w:rFonts w:ascii="Times New Roman" w:hAnsi="Times New Roman" w:cs="Times New Roman"/>
          <w:sz w:val="16"/>
          <w:szCs w:val="16"/>
        </w:rPr>
        <w:t>B.</w:t>
      </w:r>
      <w:r w:rsidRPr="00B06471">
        <w:rPr>
          <w:rFonts w:ascii="Times New Roman" w:hAnsi="Times New Roman" w:cs="Times New Roman"/>
          <w:b/>
          <w:sz w:val="16"/>
          <w:szCs w:val="16"/>
        </w:rPr>
        <w:tab/>
        <w:t>Upplýsandi viðmiðunarmörk og viðvö</w:t>
      </w:r>
      <w:r w:rsidR="0041453A">
        <w:rPr>
          <w:rFonts w:ascii="Times New Roman" w:hAnsi="Times New Roman" w:cs="Times New Roman"/>
          <w:b/>
          <w:sz w:val="16"/>
          <w:szCs w:val="16"/>
        </w:rPr>
        <w:t>runarmörk að því er varðar óson</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2589"/>
        <w:gridCol w:w="2589"/>
        <w:gridCol w:w="2589"/>
      </w:tblGrid>
      <w:tr w:rsidR="00155F4F" w:rsidRPr="00712735" w14:paraId="72CE3054" w14:textId="77777777" w:rsidTr="00E9576D">
        <w:tc>
          <w:tcPr>
            <w:tcW w:w="2589" w:type="dxa"/>
            <w:tcBorders>
              <w:top w:val="single" w:sz="2" w:space="0" w:color="auto"/>
            </w:tcBorders>
          </w:tcPr>
          <w:p w14:paraId="01455A69" w14:textId="77777777" w:rsidR="00155F4F" w:rsidRPr="00712735" w:rsidRDefault="00155F4F" w:rsidP="00E9576D">
            <w:pPr>
              <w:spacing w:after="0"/>
              <w:ind w:left="113" w:right="113"/>
              <w:jc w:val="center"/>
              <w:rPr>
                <w:sz w:val="14"/>
                <w:szCs w:val="16"/>
              </w:rPr>
            </w:pPr>
            <w:r w:rsidRPr="00712735">
              <w:rPr>
                <w:sz w:val="14"/>
                <w:szCs w:val="16"/>
              </w:rPr>
              <w:t>Markmið</w:t>
            </w:r>
          </w:p>
        </w:tc>
        <w:tc>
          <w:tcPr>
            <w:tcW w:w="2589" w:type="dxa"/>
            <w:tcBorders>
              <w:top w:val="single" w:sz="2" w:space="0" w:color="auto"/>
            </w:tcBorders>
          </w:tcPr>
          <w:p w14:paraId="5CAA19FA" w14:textId="77777777" w:rsidR="00155F4F" w:rsidRPr="00712735" w:rsidRDefault="00155F4F" w:rsidP="00E9576D">
            <w:pPr>
              <w:spacing w:after="0"/>
              <w:ind w:left="113" w:right="113"/>
              <w:jc w:val="center"/>
              <w:rPr>
                <w:sz w:val="14"/>
                <w:szCs w:val="16"/>
              </w:rPr>
            </w:pPr>
            <w:r w:rsidRPr="00712735">
              <w:rPr>
                <w:sz w:val="14"/>
                <w:szCs w:val="16"/>
              </w:rPr>
              <w:t>Meðaltími</w:t>
            </w:r>
          </w:p>
        </w:tc>
        <w:tc>
          <w:tcPr>
            <w:tcW w:w="2589" w:type="dxa"/>
            <w:tcBorders>
              <w:top w:val="single" w:sz="2" w:space="0" w:color="auto"/>
            </w:tcBorders>
          </w:tcPr>
          <w:p w14:paraId="04B36FA1" w14:textId="77777777" w:rsidR="00155F4F" w:rsidRPr="00712735" w:rsidRDefault="00155F4F" w:rsidP="00E9576D">
            <w:pPr>
              <w:spacing w:after="0"/>
              <w:ind w:left="113" w:right="113"/>
              <w:jc w:val="center"/>
              <w:rPr>
                <w:sz w:val="14"/>
                <w:szCs w:val="16"/>
              </w:rPr>
            </w:pPr>
            <w:r w:rsidRPr="00712735">
              <w:rPr>
                <w:sz w:val="14"/>
                <w:szCs w:val="16"/>
              </w:rPr>
              <w:t>Mörk</w:t>
            </w:r>
          </w:p>
        </w:tc>
      </w:tr>
      <w:tr w:rsidR="00155F4F" w:rsidRPr="00712735" w14:paraId="7981F23C" w14:textId="77777777" w:rsidTr="00E9576D">
        <w:tc>
          <w:tcPr>
            <w:tcW w:w="2589" w:type="dxa"/>
          </w:tcPr>
          <w:p w14:paraId="6B20F33C" w14:textId="77777777" w:rsidR="00155F4F" w:rsidRPr="00712735" w:rsidRDefault="00155F4F" w:rsidP="00E9576D">
            <w:pPr>
              <w:spacing w:after="0"/>
              <w:ind w:right="113"/>
              <w:jc w:val="left"/>
              <w:rPr>
                <w:sz w:val="16"/>
                <w:szCs w:val="16"/>
              </w:rPr>
            </w:pPr>
            <w:r w:rsidRPr="00712735">
              <w:rPr>
                <w:sz w:val="16"/>
                <w:szCs w:val="16"/>
              </w:rPr>
              <w:t>Upplýsingar</w:t>
            </w:r>
          </w:p>
        </w:tc>
        <w:tc>
          <w:tcPr>
            <w:tcW w:w="2589" w:type="dxa"/>
          </w:tcPr>
          <w:p w14:paraId="6A203437" w14:textId="77777777" w:rsidR="00155F4F" w:rsidRPr="00712735" w:rsidRDefault="00155F4F" w:rsidP="00E9576D">
            <w:pPr>
              <w:spacing w:after="0"/>
              <w:ind w:left="113" w:right="113"/>
              <w:jc w:val="center"/>
              <w:rPr>
                <w:sz w:val="16"/>
                <w:szCs w:val="16"/>
              </w:rPr>
            </w:pPr>
            <w:r w:rsidRPr="00712735">
              <w:rPr>
                <w:sz w:val="16"/>
                <w:szCs w:val="16"/>
              </w:rPr>
              <w:t>Ein klukkustund</w:t>
            </w:r>
          </w:p>
        </w:tc>
        <w:tc>
          <w:tcPr>
            <w:tcW w:w="2589" w:type="dxa"/>
          </w:tcPr>
          <w:p w14:paraId="707FFFB7" w14:textId="77777777" w:rsidR="00155F4F" w:rsidRPr="00712735" w:rsidRDefault="00155F4F" w:rsidP="00E9576D">
            <w:pPr>
              <w:spacing w:after="0"/>
              <w:ind w:left="113" w:right="113"/>
              <w:jc w:val="center"/>
              <w:rPr>
                <w:sz w:val="16"/>
                <w:szCs w:val="16"/>
              </w:rPr>
            </w:pPr>
            <w:r w:rsidRPr="00712735">
              <w:rPr>
                <w:sz w:val="16"/>
                <w:szCs w:val="16"/>
              </w:rPr>
              <w:t>180 µg/m</w:t>
            </w:r>
            <w:r w:rsidRPr="00712735">
              <w:rPr>
                <w:sz w:val="16"/>
                <w:szCs w:val="16"/>
                <w:vertAlign w:val="superscript"/>
              </w:rPr>
              <w:t>3</w:t>
            </w:r>
          </w:p>
        </w:tc>
      </w:tr>
      <w:tr w:rsidR="00155F4F" w:rsidRPr="00712735" w14:paraId="2526EFDA" w14:textId="77777777" w:rsidTr="00E9576D">
        <w:tc>
          <w:tcPr>
            <w:tcW w:w="2589" w:type="dxa"/>
          </w:tcPr>
          <w:p w14:paraId="0936D13A" w14:textId="77777777" w:rsidR="00155F4F" w:rsidRPr="00712735" w:rsidRDefault="00155F4F" w:rsidP="00E9576D">
            <w:pPr>
              <w:spacing w:after="0"/>
              <w:ind w:right="113"/>
              <w:jc w:val="left"/>
              <w:rPr>
                <w:sz w:val="16"/>
                <w:szCs w:val="16"/>
              </w:rPr>
            </w:pPr>
            <w:r w:rsidRPr="00712735">
              <w:rPr>
                <w:sz w:val="16"/>
                <w:szCs w:val="16"/>
              </w:rPr>
              <w:t>Til viðvörunar</w:t>
            </w:r>
          </w:p>
        </w:tc>
        <w:tc>
          <w:tcPr>
            <w:tcW w:w="2589" w:type="dxa"/>
          </w:tcPr>
          <w:p w14:paraId="17054111" w14:textId="77777777" w:rsidR="00155F4F" w:rsidRPr="00712735" w:rsidRDefault="00155F4F" w:rsidP="00E9576D">
            <w:pPr>
              <w:spacing w:after="0"/>
              <w:ind w:left="113" w:right="113"/>
              <w:jc w:val="center"/>
              <w:rPr>
                <w:sz w:val="16"/>
                <w:szCs w:val="16"/>
              </w:rPr>
            </w:pPr>
            <w:r>
              <w:rPr>
                <w:sz w:val="16"/>
                <w:szCs w:val="16"/>
              </w:rPr>
              <w:t xml:space="preserve">Ein klukkusund </w:t>
            </w:r>
          </w:p>
        </w:tc>
        <w:tc>
          <w:tcPr>
            <w:tcW w:w="2589" w:type="dxa"/>
          </w:tcPr>
          <w:p w14:paraId="3F9DD5FC" w14:textId="77777777" w:rsidR="00155F4F" w:rsidRPr="00712735" w:rsidRDefault="00155F4F" w:rsidP="00E9576D">
            <w:pPr>
              <w:spacing w:after="0"/>
              <w:ind w:left="113" w:right="113"/>
              <w:jc w:val="center"/>
              <w:rPr>
                <w:sz w:val="16"/>
                <w:szCs w:val="16"/>
              </w:rPr>
            </w:pPr>
            <w:r w:rsidRPr="00712735">
              <w:rPr>
                <w:sz w:val="16"/>
                <w:szCs w:val="16"/>
              </w:rPr>
              <w:t>240 µg/m</w:t>
            </w:r>
            <w:r w:rsidRPr="00712735">
              <w:rPr>
                <w:sz w:val="16"/>
                <w:szCs w:val="16"/>
                <w:vertAlign w:val="superscript"/>
              </w:rPr>
              <w:t>3</w:t>
            </w:r>
          </w:p>
        </w:tc>
      </w:tr>
    </w:tbl>
    <w:p w14:paraId="61CC46B9" w14:textId="77777777" w:rsidR="00155F4F" w:rsidRPr="00712735" w:rsidRDefault="00155F4F" w:rsidP="00155F4F">
      <w:pPr>
        <w:tabs>
          <w:tab w:val="left" w:pos="3149"/>
        </w:tabs>
        <w:rPr>
          <w:rFonts w:ascii="Times New Roman" w:hAnsi="Times New Roman" w:cs="Times New Roman"/>
          <w:sz w:val="16"/>
          <w:szCs w:val="16"/>
        </w:rPr>
      </w:pPr>
      <w:r>
        <w:rPr>
          <w:rFonts w:ascii="Times New Roman" w:hAnsi="Times New Roman" w:cs="Times New Roman"/>
          <w:sz w:val="16"/>
          <w:szCs w:val="16"/>
        </w:rPr>
        <w:tab/>
      </w:r>
    </w:p>
    <w:p w14:paraId="6A3E64CB" w14:textId="77777777" w:rsidR="00E22070" w:rsidRDefault="00E22070" w:rsidP="00155F4F">
      <w:pPr>
        <w:jc w:val="center"/>
        <w:rPr>
          <w:rFonts w:ascii="Times New Roman" w:hAnsi="Times New Roman" w:cs="Times New Roman"/>
          <w:i/>
          <w:sz w:val="16"/>
          <w:szCs w:val="16"/>
        </w:rPr>
      </w:pPr>
    </w:p>
    <w:p w14:paraId="5671C432"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t>III. VIÐAUKI</w:t>
      </w:r>
    </w:p>
    <w:p w14:paraId="65809D16" w14:textId="77777777" w:rsidR="00155F4F" w:rsidRPr="00712735" w:rsidRDefault="00155F4F" w:rsidP="00155F4F">
      <w:pPr>
        <w:jc w:val="center"/>
        <w:rPr>
          <w:rFonts w:ascii="Times New Roman" w:hAnsi="Times New Roman" w:cs="Times New Roman"/>
          <w:b/>
          <w:sz w:val="16"/>
          <w:szCs w:val="16"/>
        </w:rPr>
      </w:pPr>
      <w:r>
        <w:rPr>
          <w:rFonts w:ascii="Times New Roman" w:hAnsi="Times New Roman" w:cs="Times New Roman"/>
          <w:b/>
          <w:sz w:val="16"/>
          <w:szCs w:val="16"/>
        </w:rPr>
        <w:t>GRÓÐURVERNDARMÖRK</w:t>
      </w:r>
    </w:p>
    <w:p w14:paraId="1217368D" w14:textId="77777777" w:rsidR="00155F4F" w:rsidRPr="00712735" w:rsidRDefault="00155F4F" w:rsidP="00155F4F">
      <w:pPr>
        <w:ind w:left="1135" w:right="851" w:hanging="284"/>
        <w:rPr>
          <w:rFonts w:ascii="Times New Roman" w:hAnsi="Times New Roman" w:cs="Times New Roman"/>
          <w:sz w:val="16"/>
          <w:szCs w:val="16"/>
        </w:rPr>
      </w:pPr>
    </w:p>
    <w:tbl>
      <w:tblPr>
        <w:tblStyle w:val="TableGrid"/>
        <w:tblW w:w="5178"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2589"/>
        <w:gridCol w:w="2589"/>
      </w:tblGrid>
      <w:tr w:rsidR="00155F4F" w:rsidRPr="00712735" w14:paraId="367AD2A5" w14:textId="77777777" w:rsidTr="00E9576D">
        <w:tc>
          <w:tcPr>
            <w:tcW w:w="2589" w:type="dxa"/>
            <w:tcBorders>
              <w:top w:val="single" w:sz="2" w:space="0" w:color="auto"/>
            </w:tcBorders>
          </w:tcPr>
          <w:p w14:paraId="1F9485BC" w14:textId="77777777" w:rsidR="00155F4F" w:rsidRPr="00712735" w:rsidRDefault="00155F4F" w:rsidP="00E9576D">
            <w:pPr>
              <w:spacing w:after="0"/>
              <w:ind w:left="113" w:right="113"/>
              <w:jc w:val="center"/>
              <w:rPr>
                <w:sz w:val="14"/>
                <w:szCs w:val="16"/>
              </w:rPr>
            </w:pPr>
            <w:r w:rsidRPr="00712735">
              <w:rPr>
                <w:sz w:val="14"/>
                <w:szCs w:val="16"/>
              </w:rPr>
              <w:t>Meðaltími</w:t>
            </w:r>
          </w:p>
        </w:tc>
        <w:tc>
          <w:tcPr>
            <w:tcW w:w="2589" w:type="dxa"/>
            <w:tcBorders>
              <w:top w:val="single" w:sz="2" w:space="0" w:color="auto"/>
            </w:tcBorders>
          </w:tcPr>
          <w:p w14:paraId="1FDB2DDA" w14:textId="77777777" w:rsidR="00155F4F" w:rsidRPr="00712735" w:rsidRDefault="00155F4F" w:rsidP="00E9576D">
            <w:pPr>
              <w:spacing w:after="0"/>
              <w:ind w:left="113" w:right="113"/>
              <w:jc w:val="center"/>
              <w:rPr>
                <w:sz w:val="14"/>
                <w:szCs w:val="16"/>
              </w:rPr>
            </w:pPr>
            <w:r w:rsidRPr="00712735">
              <w:rPr>
                <w:sz w:val="14"/>
                <w:szCs w:val="16"/>
              </w:rPr>
              <w:t>Gróðurverndarmörk</w:t>
            </w:r>
          </w:p>
        </w:tc>
      </w:tr>
      <w:tr w:rsidR="00155F4F" w:rsidRPr="00712735" w14:paraId="2E21A790" w14:textId="77777777" w:rsidTr="00E9576D">
        <w:tc>
          <w:tcPr>
            <w:tcW w:w="5178" w:type="dxa"/>
            <w:gridSpan w:val="2"/>
          </w:tcPr>
          <w:p w14:paraId="20EFE49A" w14:textId="77777777" w:rsidR="00155F4F" w:rsidRPr="00712735" w:rsidRDefault="00155F4F" w:rsidP="00E9576D">
            <w:pPr>
              <w:spacing w:after="0"/>
              <w:ind w:left="357" w:right="113" w:hanging="357"/>
              <w:jc w:val="left"/>
              <w:rPr>
                <w:sz w:val="16"/>
                <w:szCs w:val="16"/>
              </w:rPr>
            </w:pPr>
            <w:r w:rsidRPr="00712735">
              <w:rPr>
                <w:b/>
                <w:sz w:val="16"/>
                <w:szCs w:val="16"/>
              </w:rPr>
              <w:t>Brennisteinstvíoxíð</w:t>
            </w:r>
          </w:p>
        </w:tc>
      </w:tr>
      <w:tr w:rsidR="00155F4F" w:rsidRPr="00712735" w14:paraId="3E90658F" w14:textId="77777777" w:rsidTr="00E9576D">
        <w:tc>
          <w:tcPr>
            <w:tcW w:w="2589" w:type="dxa"/>
          </w:tcPr>
          <w:p w14:paraId="5C25FAF4" w14:textId="77777777" w:rsidR="00155F4F" w:rsidRPr="00EF2EC5" w:rsidRDefault="00155F4F" w:rsidP="00E9576D">
            <w:pPr>
              <w:spacing w:after="0"/>
              <w:ind w:right="113"/>
              <w:jc w:val="left"/>
              <w:rPr>
                <w:sz w:val="16"/>
                <w:szCs w:val="16"/>
                <w:lang w:val="da-DK"/>
              </w:rPr>
            </w:pPr>
            <w:r w:rsidRPr="00EF2EC5">
              <w:rPr>
                <w:sz w:val="16"/>
                <w:szCs w:val="16"/>
                <w:lang w:val="da-DK"/>
              </w:rPr>
              <w:t>Almanaksár og vetur (1. október til 31. mars)</w:t>
            </w:r>
          </w:p>
        </w:tc>
        <w:tc>
          <w:tcPr>
            <w:tcW w:w="2589" w:type="dxa"/>
          </w:tcPr>
          <w:p w14:paraId="381952F5" w14:textId="77777777" w:rsidR="00155F4F" w:rsidRPr="00712735" w:rsidRDefault="00155F4F" w:rsidP="00E9576D">
            <w:pPr>
              <w:spacing w:after="0"/>
              <w:ind w:left="113" w:right="113"/>
              <w:jc w:val="center"/>
              <w:rPr>
                <w:sz w:val="16"/>
                <w:szCs w:val="16"/>
              </w:rPr>
            </w:pPr>
            <w:r w:rsidRPr="00712735">
              <w:rPr>
                <w:sz w:val="16"/>
                <w:szCs w:val="16"/>
              </w:rPr>
              <w:t>20 µg/m</w:t>
            </w:r>
            <w:r w:rsidRPr="00712735">
              <w:rPr>
                <w:sz w:val="16"/>
                <w:szCs w:val="16"/>
                <w:vertAlign w:val="superscript"/>
              </w:rPr>
              <w:t>3</w:t>
            </w:r>
          </w:p>
        </w:tc>
      </w:tr>
      <w:tr w:rsidR="00155F4F" w:rsidRPr="00712735" w14:paraId="20BA7ED6" w14:textId="77777777" w:rsidTr="00E9576D">
        <w:tc>
          <w:tcPr>
            <w:tcW w:w="5178" w:type="dxa"/>
            <w:gridSpan w:val="2"/>
          </w:tcPr>
          <w:p w14:paraId="4494EFA6" w14:textId="77777777" w:rsidR="00155F4F" w:rsidRPr="00712735" w:rsidRDefault="00155F4F" w:rsidP="00E9576D">
            <w:pPr>
              <w:spacing w:after="0"/>
              <w:ind w:left="357" w:right="113" w:hanging="357"/>
              <w:jc w:val="left"/>
              <w:rPr>
                <w:sz w:val="16"/>
                <w:szCs w:val="16"/>
              </w:rPr>
            </w:pPr>
            <w:r w:rsidRPr="00712735">
              <w:rPr>
                <w:b/>
                <w:sz w:val="16"/>
                <w:szCs w:val="16"/>
              </w:rPr>
              <w:t>Köfnunarefnisoxíð</w:t>
            </w:r>
          </w:p>
        </w:tc>
      </w:tr>
      <w:tr w:rsidR="00155F4F" w:rsidRPr="00712735" w14:paraId="53A60E98" w14:textId="77777777" w:rsidTr="00E9576D">
        <w:tc>
          <w:tcPr>
            <w:tcW w:w="2589" w:type="dxa"/>
          </w:tcPr>
          <w:p w14:paraId="2DA08ED1" w14:textId="77777777" w:rsidR="00155F4F" w:rsidRPr="00712735" w:rsidRDefault="00155F4F" w:rsidP="00E9576D">
            <w:pPr>
              <w:spacing w:after="0"/>
              <w:ind w:right="113"/>
              <w:rPr>
                <w:sz w:val="16"/>
                <w:szCs w:val="16"/>
              </w:rPr>
            </w:pPr>
            <w:r w:rsidRPr="00712735">
              <w:rPr>
                <w:sz w:val="16"/>
                <w:szCs w:val="16"/>
              </w:rPr>
              <w:t>Almanaksár</w:t>
            </w:r>
          </w:p>
        </w:tc>
        <w:tc>
          <w:tcPr>
            <w:tcW w:w="2589" w:type="dxa"/>
          </w:tcPr>
          <w:p w14:paraId="0393AED0" w14:textId="77777777" w:rsidR="00155F4F" w:rsidRPr="00712735" w:rsidRDefault="00155F4F" w:rsidP="00E9576D">
            <w:pPr>
              <w:spacing w:after="0"/>
              <w:ind w:left="113" w:right="113"/>
              <w:jc w:val="center"/>
              <w:rPr>
                <w:sz w:val="16"/>
                <w:szCs w:val="16"/>
              </w:rPr>
            </w:pPr>
            <w:r w:rsidRPr="00712735">
              <w:rPr>
                <w:sz w:val="16"/>
                <w:szCs w:val="16"/>
              </w:rPr>
              <w:t>30 µg/m</w:t>
            </w:r>
            <w:r w:rsidRPr="00712735">
              <w:rPr>
                <w:sz w:val="16"/>
                <w:szCs w:val="16"/>
                <w:vertAlign w:val="superscript"/>
              </w:rPr>
              <w:t>3</w:t>
            </w:r>
            <w:r w:rsidRPr="00712735">
              <w:rPr>
                <w:sz w:val="16"/>
                <w:szCs w:val="16"/>
              </w:rPr>
              <w:t xml:space="preserve"> NO</w:t>
            </w:r>
            <w:r w:rsidRPr="00712735">
              <w:rPr>
                <w:sz w:val="16"/>
                <w:szCs w:val="16"/>
                <w:vertAlign w:val="subscript"/>
              </w:rPr>
              <w:t>X</w:t>
            </w:r>
          </w:p>
        </w:tc>
      </w:tr>
    </w:tbl>
    <w:p w14:paraId="248ABD6E" w14:textId="77777777" w:rsidR="00155F4F" w:rsidRPr="00712735" w:rsidRDefault="00155F4F" w:rsidP="00155F4F">
      <w:pPr>
        <w:jc w:val="center"/>
        <w:rPr>
          <w:rFonts w:ascii="Times New Roman" w:hAnsi="Times New Roman" w:cs="Times New Roman"/>
          <w:b/>
          <w:sz w:val="16"/>
          <w:szCs w:val="16"/>
        </w:rPr>
      </w:pPr>
    </w:p>
    <w:p w14:paraId="6C76835B" w14:textId="666A85AC" w:rsidR="00155F4F" w:rsidRPr="00C1303B" w:rsidRDefault="00155F4F" w:rsidP="00C1303B">
      <w:pPr>
        <w:rPr>
          <w:rFonts w:ascii="Times New Roman" w:hAnsi="Times New Roman" w:cs="Times New Roman"/>
          <w:sz w:val="16"/>
          <w:szCs w:val="16"/>
        </w:rPr>
      </w:pPr>
      <w:r w:rsidRPr="00712735">
        <w:rPr>
          <w:rFonts w:ascii="Times New Roman" w:hAnsi="Times New Roman" w:cs="Times New Roman"/>
          <w:sz w:val="16"/>
          <w:szCs w:val="16"/>
        </w:rPr>
        <w:br w:type="page"/>
      </w:r>
    </w:p>
    <w:p w14:paraId="199A2848"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IV. VIÐAUKI</w:t>
      </w:r>
    </w:p>
    <w:p w14:paraId="4A080D20" w14:textId="77777777" w:rsidR="00155F4F" w:rsidRPr="00712735" w:rsidRDefault="00155F4F" w:rsidP="00155F4F">
      <w:pPr>
        <w:spacing w:before="120" w:after="360"/>
        <w:jc w:val="center"/>
        <w:rPr>
          <w:rFonts w:ascii="Times New Roman" w:hAnsi="Times New Roman" w:cs="Times New Roman"/>
          <w:b/>
          <w:sz w:val="16"/>
          <w:szCs w:val="16"/>
        </w:rPr>
      </w:pPr>
      <w:r w:rsidRPr="00712735">
        <w:rPr>
          <w:rFonts w:ascii="Times New Roman" w:hAnsi="Times New Roman" w:cs="Times New Roman"/>
          <w:b/>
          <w:sz w:val="16"/>
          <w:szCs w:val="16"/>
        </w:rPr>
        <w:t>MARKMIÐ UM GÆÐI GAGNA</w:t>
      </w:r>
    </w:p>
    <w:p w14:paraId="31EC5C98" w14:textId="77777777" w:rsidR="00155F4F" w:rsidRPr="00B06471" w:rsidRDefault="00155F4F" w:rsidP="00155F4F">
      <w:pPr>
        <w:pStyle w:val="ListParagraph"/>
        <w:numPr>
          <w:ilvl w:val="0"/>
          <w:numId w:val="39"/>
        </w:numPr>
        <w:rPr>
          <w:rFonts w:ascii="Times New Roman" w:hAnsi="Times New Roman"/>
          <w:b/>
          <w:sz w:val="16"/>
          <w:szCs w:val="16"/>
        </w:rPr>
      </w:pPr>
      <w:r w:rsidRPr="00B06471">
        <w:rPr>
          <w:rFonts w:ascii="Times New Roman" w:hAnsi="Times New Roman"/>
          <w:b/>
          <w:sz w:val="16"/>
          <w:szCs w:val="16"/>
        </w:rPr>
        <w:t xml:space="preserve"> Markmið um gæði gagna fyrir mat á gæðum andrúmslofts</w:t>
      </w:r>
    </w:p>
    <w:p w14:paraId="53A8F022" w14:textId="77777777" w:rsidR="00155F4F" w:rsidRPr="00B06471" w:rsidRDefault="00155F4F" w:rsidP="00155F4F">
      <w:pPr>
        <w:pStyle w:val="ListParagraph"/>
        <w:ind w:left="1068" w:firstLine="0"/>
        <w:rPr>
          <w:rFonts w:ascii="Times New Roman" w:hAnsi="Times New Roman"/>
          <w:sz w:val="16"/>
          <w:szCs w:val="16"/>
        </w:rPr>
      </w:pP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2286"/>
        <w:gridCol w:w="1370"/>
        <w:gridCol w:w="1370"/>
        <w:gridCol w:w="1370"/>
        <w:gridCol w:w="1371"/>
      </w:tblGrid>
      <w:tr w:rsidR="00155F4F" w:rsidRPr="00712735" w14:paraId="5972C317" w14:textId="77777777" w:rsidTr="00E9576D">
        <w:tc>
          <w:tcPr>
            <w:tcW w:w="2286" w:type="dxa"/>
            <w:tcBorders>
              <w:top w:val="single" w:sz="2" w:space="0" w:color="auto"/>
            </w:tcBorders>
            <w:vAlign w:val="center"/>
          </w:tcPr>
          <w:p w14:paraId="13113C0B" w14:textId="77777777" w:rsidR="00155F4F" w:rsidRPr="00712735" w:rsidRDefault="00155F4F" w:rsidP="00E9576D">
            <w:pPr>
              <w:spacing w:after="0"/>
              <w:ind w:left="113" w:right="113"/>
              <w:jc w:val="center"/>
              <w:rPr>
                <w:sz w:val="14"/>
                <w:szCs w:val="16"/>
                <w:lang w:val="is-IS"/>
              </w:rPr>
            </w:pPr>
          </w:p>
        </w:tc>
        <w:tc>
          <w:tcPr>
            <w:tcW w:w="1370" w:type="dxa"/>
            <w:tcBorders>
              <w:top w:val="single" w:sz="2" w:space="0" w:color="auto"/>
            </w:tcBorders>
            <w:vAlign w:val="center"/>
          </w:tcPr>
          <w:p w14:paraId="173936DC" w14:textId="77777777" w:rsidR="00155F4F" w:rsidRPr="00712735" w:rsidRDefault="00155F4F" w:rsidP="00E9576D">
            <w:pPr>
              <w:spacing w:after="0"/>
              <w:ind w:left="113" w:right="113"/>
              <w:jc w:val="center"/>
              <w:rPr>
                <w:sz w:val="14"/>
                <w:szCs w:val="16"/>
                <w:lang w:val="is-IS"/>
              </w:rPr>
            </w:pPr>
            <w:r w:rsidRPr="00712735">
              <w:rPr>
                <w:sz w:val="14"/>
                <w:szCs w:val="16"/>
                <w:lang w:val="is-IS"/>
              </w:rPr>
              <w:t>Brennisteinstvíoxíð, köfnunarefnis-tvíoxíð og köfnunarefnisoxíð og kolsýringur</w:t>
            </w:r>
          </w:p>
        </w:tc>
        <w:tc>
          <w:tcPr>
            <w:tcW w:w="1370" w:type="dxa"/>
            <w:tcBorders>
              <w:top w:val="single" w:sz="2" w:space="0" w:color="auto"/>
            </w:tcBorders>
            <w:vAlign w:val="center"/>
          </w:tcPr>
          <w:p w14:paraId="08FA46A1" w14:textId="77777777" w:rsidR="00155F4F" w:rsidRPr="00712735" w:rsidRDefault="00155F4F" w:rsidP="00E9576D">
            <w:pPr>
              <w:spacing w:after="0"/>
              <w:ind w:left="113" w:right="113"/>
              <w:jc w:val="center"/>
              <w:rPr>
                <w:sz w:val="14"/>
                <w:szCs w:val="16"/>
                <w:lang w:val="is-IS"/>
              </w:rPr>
            </w:pPr>
            <w:r w:rsidRPr="00712735">
              <w:rPr>
                <w:sz w:val="14"/>
                <w:szCs w:val="16"/>
                <w:lang w:val="is-IS"/>
              </w:rPr>
              <w:t>Bensen</w:t>
            </w:r>
          </w:p>
        </w:tc>
        <w:tc>
          <w:tcPr>
            <w:tcW w:w="1370" w:type="dxa"/>
            <w:tcBorders>
              <w:top w:val="single" w:sz="2" w:space="0" w:color="auto"/>
            </w:tcBorders>
            <w:vAlign w:val="center"/>
          </w:tcPr>
          <w:p w14:paraId="04744484" w14:textId="77777777" w:rsidR="00155F4F" w:rsidRPr="00EF2EC5" w:rsidRDefault="00155F4F" w:rsidP="00E9576D">
            <w:pPr>
              <w:spacing w:after="0"/>
              <w:ind w:left="113" w:right="113"/>
              <w:jc w:val="center"/>
              <w:rPr>
                <w:sz w:val="14"/>
                <w:szCs w:val="16"/>
                <w:lang w:val="da-DK"/>
              </w:rPr>
            </w:pPr>
            <w:r w:rsidRPr="00712735">
              <w:rPr>
                <w:sz w:val="14"/>
                <w:szCs w:val="16"/>
                <w:lang w:val="is-IS"/>
              </w:rPr>
              <w:t>Svifryk (PM</w:t>
            </w:r>
            <w:r w:rsidRPr="00712735">
              <w:rPr>
                <w:sz w:val="14"/>
                <w:szCs w:val="16"/>
                <w:vertAlign w:val="subscript"/>
                <w:lang w:val="is-IS"/>
              </w:rPr>
              <w:t>10</w:t>
            </w:r>
            <w:r w:rsidRPr="00712735">
              <w:rPr>
                <w:sz w:val="14"/>
                <w:szCs w:val="16"/>
                <w:lang w:val="is-IS"/>
              </w:rPr>
              <w:t>/PM</w:t>
            </w:r>
            <w:r w:rsidRPr="00712735">
              <w:rPr>
                <w:sz w:val="14"/>
                <w:szCs w:val="16"/>
                <w:vertAlign w:val="subscript"/>
                <w:lang w:val="is-IS"/>
              </w:rPr>
              <w:t>2,5</w:t>
            </w:r>
            <w:r w:rsidRPr="00712735">
              <w:rPr>
                <w:sz w:val="14"/>
                <w:szCs w:val="16"/>
                <w:lang w:val="is-IS"/>
              </w:rPr>
              <w:t>) og blý</w:t>
            </w:r>
          </w:p>
        </w:tc>
        <w:tc>
          <w:tcPr>
            <w:tcW w:w="1371" w:type="dxa"/>
            <w:tcBorders>
              <w:top w:val="single" w:sz="2" w:space="0" w:color="auto"/>
            </w:tcBorders>
            <w:vAlign w:val="center"/>
          </w:tcPr>
          <w:p w14:paraId="7B752E00" w14:textId="77777777" w:rsidR="00155F4F" w:rsidRPr="00EF2EC5" w:rsidRDefault="00155F4F" w:rsidP="00E9576D">
            <w:pPr>
              <w:spacing w:after="0"/>
              <w:ind w:left="113" w:right="113"/>
              <w:jc w:val="center"/>
              <w:rPr>
                <w:sz w:val="14"/>
                <w:szCs w:val="16"/>
                <w:lang w:val="da-DK"/>
              </w:rPr>
            </w:pPr>
            <w:r w:rsidRPr="00EF2EC5">
              <w:rPr>
                <w:sz w:val="14"/>
                <w:szCs w:val="16"/>
                <w:lang w:val="da-DK"/>
              </w:rPr>
              <w:t>Óson og tilheyrandi NO og NO</w:t>
            </w:r>
            <w:r w:rsidRPr="00EF2EC5">
              <w:rPr>
                <w:sz w:val="14"/>
                <w:szCs w:val="16"/>
                <w:vertAlign w:val="subscript"/>
                <w:lang w:val="da-DK"/>
              </w:rPr>
              <w:t>2</w:t>
            </w:r>
          </w:p>
        </w:tc>
      </w:tr>
      <w:tr w:rsidR="00155F4F" w:rsidRPr="00712735" w14:paraId="2F6C70CC" w14:textId="77777777" w:rsidTr="00E9576D">
        <w:tc>
          <w:tcPr>
            <w:tcW w:w="2286" w:type="dxa"/>
            <w:tcBorders>
              <w:bottom w:val="nil"/>
            </w:tcBorders>
          </w:tcPr>
          <w:p w14:paraId="22B32465" w14:textId="77777777" w:rsidR="00155F4F" w:rsidRPr="00712735" w:rsidRDefault="00155F4F" w:rsidP="00E9576D">
            <w:pPr>
              <w:spacing w:after="0"/>
              <w:ind w:right="113"/>
              <w:jc w:val="left"/>
              <w:rPr>
                <w:b/>
                <w:sz w:val="16"/>
                <w:szCs w:val="16"/>
                <w:lang w:val="is-IS"/>
              </w:rPr>
            </w:pPr>
            <w:r w:rsidRPr="00712735">
              <w:rPr>
                <w:b/>
                <w:sz w:val="16"/>
                <w:szCs w:val="16"/>
                <w:lang w:val="is-IS"/>
              </w:rPr>
              <w:t>Fastar mælingar (</w:t>
            </w:r>
            <w:r w:rsidRPr="00712735">
              <w:rPr>
                <w:b/>
                <w:sz w:val="16"/>
                <w:szCs w:val="16"/>
                <w:vertAlign w:val="superscript"/>
                <w:lang w:val="is-IS"/>
              </w:rPr>
              <w:t>1</w:t>
            </w:r>
            <w:r w:rsidRPr="00712735">
              <w:rPr>
                <w:b/>
                <w:sz w:val="16"/>
                <w:szCs w:val="16"/>
                <w:lang w:val="is-IS"/>
              </w:rPr>
              <w:t>)</w:t>
            </w:r>
          </w:p>
        </w:tc>
        <w:tc>
          <w:tcPr>
            <w:tcW w:w="1370" w:type="dxa"/>
            <w:tcBorders>
              <w:bottom w:val="nil"/>
            </w:tcBorders>
            <w:vAlign w:val="center"/>
          </w:tcPr>
          <w:p w14:paraId="4D8804C4" w14:textId="77777777" w:rsidR="00155F4F" w:rsidRPr="00712735" w:rsidRDefault="00155F4F" w:rsidP="00E9576D">
            <w:pPr>
              <w:spacing w:after="0"/>
              <w:ind w:left="113" w:right="113"/>
              <w:jc w:val="center"/>
              <w:rPr>
                <w:sz w:val="16"/>
                <w:szCs w:val="16"/>
                <w:lang w:val="is-IS"/>
              </w:rPr>
            </w:pPr>
          </w:p>
        </w:tc>
        <w:tc>
          <w:tcPr>
            <w:tcW w:w="1370" w:type="dxa"/>
            <w:tcBorders>
              <w:bottom w:val="nil"/>
            </w:tcBorders>
            <w:vAlign w:val="center"/>
          </w:tcPr>
          <w:p w14:paraId="762BB761" w14:textId="77777777" w:rsidR="00155F4F" w:rsidRPr="00712735" w:rsidRDefault="00155F4F" w:rsidP="00E9576D">
            <w:pPr>
              <w:spacing w:after="0"/>
              <w:ind w:left="113" w:right="113"/>
              <w:jc w:val="center"/>
              <w:rPr>
                <w:sz w:val="16"/>
                <w:szCs w:val="16"/>
                <w:lang w:val="is-IS"/>
              </w:rPr>
            </w:pPr>
          </w:p>
        </w:tc>
        <w:tc>
          <w:tcPr>
            <w:tcW w:w="1370" w:type="dxa"/>
            <w:tcBorders>
              <w:bottom w:val="nil"/>
            </w:tcBorders>
            <w:vAlign w:val="center"/>
          </w:tcPr>
          <w:p w14:paraId="0626FED3" w14:textId="77777777" w:rsidR="00155F4F" w:rsidRPr="00712735" w:rsidRDefault="00155F4F" w:rsidP="00E9576D">
            <w:pPr>
              <w:spacing w:after="0"/>
              <w:ind w:left="113" w:right="113"/>
              <w:jc w:val="center"/>
              <w:rPr>
                <w:sz w:val="16"/>
                <w:szCs w:val="16"/>
              </w:rPr>
            </w:pPr>
          </w:p>
        </w:tc>
        <w:tc>
          <w:tcPr>
            <w:tcW w:w="1371" w:type="dxa"/>
            <w:tcBorders>
              <w:bottom w:val="nil"/>
            </w:tcBorders>
            <w:vAlign w:val="center"/>
          </w:tcPr>
          <w:p w14:paraId="210A9E6D" w14:textId="77777777" w:rsidR="00155F4F" w:rsidRPr="00712735" w:rsidRDefault="00155F4F" w:rsidP="00E9576D">
            <w:pPr>
              <w:spacing w:after="0"/>
              <w:ind w:left="113" w:right="113"/>
              <w:jc w:val="center"/>
              <w:rPr>
                <w:sz w:val="16"/>
                <w:szCs w:val="16"/>
              </w:rPr>
            </w:pPr>
          </w:p>
        </w:tc>
      </w:tr>
      <w:tr w:rsidR="00155F4F" w:rsidRPr="00712735" w14:paraId="4F6594A7" w14:textId="77777777" w:rsidTr="00E9576D">
        <w:tc>
          <w:tcPr>
            <w:tcW w:w="2286" w:type="dxa"/>
            <w:tcBorders>
              <w:top w:val="nil"/>
              <w:bottom w:val="nil"/>
            </w:tcBorders>
          </w:tcPr>
          <w:p w14:paraId="6E301A99" w14:textId="77777777" w:rsidR="00155F4F" w:rsidRPr="00712735" w:rsidRDefault="00155F4F" w:rsidP="00E9576D">
            <w:pPr>
              <w:spacing w:after="0"/>
              <w:ind w:right="113"/>
              <w:jc w:val="left"/>
              <w:rPr>
                <w:sz w:val="16"/>
                <w:szCs w:val="16"/>
                <w:lang w:val="is-IS"/>
              </w:rPr>
            </w:pPr>
            <w:r w:rsidRPr="00712735">
              <w:rPr>
                <w:sz w:val="16"/>
                <w:szCs w:val="16"/>
                <w:lang w:val="is-IS"/>
              </w:rPr>
              <w:t>Óvissa</w:t>
            </w:r>
          </w:p>
        </w:tc>
        <w:tc>
          <w:tcPr>
            <w:tcW w:w="1370" w:type="dxa"/>
            <w:tcBorders>
              <w:top w:val="nil"/>
              <w:bottom w:val="nil"/>
            </w:tcBorders>
            <w:vAlign w:val="center"/>
          </w:tcPr>
          <w:p w14:paraId="46794D47" w14:textId="77777777" w:rsidR="00155F4F" w:rsidRPr="00712735" w:rsidRDefault="00155F4F" w:rsidP="00E9576D">
            <w:pPr>
              <w:spacing w:after="0"/>
              <w:ind w:left="113" w:right="113"/>
              <w:jc w:val="center"/>
              <w:rPr>
                <w:sz w:val="16"/>
                <w:szCs w:val="16"/>
                <w:lang w:val="is-IS"/>
              </w:rPr>
            </w:pPr>
            <w:r w:rsidRPr="00712735">
              <w:rPr>
                <w:sz w:val="16"/>
                <w:szCs w:val="16"/>
                <w:lang w:val="is-IS"/>
              </w:rPr>
              <w:t>15%</w:t>
            </w:r>
          </w:p>
        </w:tc>
        <w:tc>
          <w:tcPr>
            <w:tcW w:w="1370" w:type="dxa"/>
            <w:tcBorders>
              <w:top w:val="nil"/>
              <w:bottom w:val="nil"/>
            </w:tcBorders>
            <w:vAlign w:val="center"/>
          </w:tcPr>
          <w:p w14:paraId="369673A3" w14:textId="77777777" w:rsidR="00155F4F" w:rsidRPr="00712735" w:rsidRDefault="00155F4F" w:rsidP="00E9576D">
            <w:pPr>
              <w:spacing w:after="0"/>
              <w:ind w:left="113" w:right="113"/>
              <w:jc w:val="center"/>
              <w:rPr>
                <w:sz w:val="16"/>
                <w:szCs w:val="16"/>
                <w:lang w:val="is-IS"/>
              </w:rPr>
            </w:pPr>
            <w:r w:rsidRPr="00712735">
              <w:rPr>
                <w:sz w:val="16"/>
                <w:szCs w:val="16"/>
                <w:lang w:val="is-IS"/>
              </w:rPr>
              <w:t>25%</w:t>
            </w:r>
          </w:p>
        </w:tc>
        <w:tc>
          <w:tcPr>
            <w:tcW w:w="1370" w:type="dxa"/>
            <w:tcBorders>
              <w:top w:val="nil"/>
              <w:bottom w:val="nil"/>
            </w:tcBorders>
            <w:vAlign w:val="center"/>
          </w:tcPr>
          <w:p w14:paraId="44DEFBB2" w14:textId="77777777" w:rsidR="00155F4F" w:rsidRPr="00712735" w:rsidRDefault="00155F4F" w:rsidP="00E9576D">
            <w:pPr>
              <w:spacing w:after="0"/>
              <w:ind w:left="113" w:right="113"/>
              <w:jc w:val="center"/>
              <w:rPr>
                <w:sz w:val="16"/>
                <w:szCs w:val="16"/>
              </w:rPr>
            </w:pPr>
            <w:r w:rsidRPr="00712735">
              <w:rPr>
                <w:sz w:val="16"/>
                <w:szCs w:val="16"/>
              </w:rPr>
              <w:t>25%</w:t>
            </w:r>
          </w:p>
        </w:tc>
        <w:tc>
          <w:tcPr>
            <w:tcW w:w="1371" w:type="dxa"/>
            <w:tcBorders>
              <w:top w:val="nil"/>
              <w:bottom w:val="nil"/>
            </w:tcBorders>
            <w:vAlign w:val="center"/>
          </w:tcPr>
          <w:p w14:paraId="396AC071" w14:textId="77777777" w:rsidR="00155F4F" w:rsidRPr="00712735" w:rsidRDefault="00155F4F" w:rsidP="00E9576D">
            <w:pPr>
              <w:spacing w:after="0"/>
              <w:ind w:left="113" w:right="113"/>
              <w:jc w:val="center"/>
              <w:rPr>
                <w:sz w:val="16"/>
                <w:szCs w:val="16"/>
              </w:rPr>
            </w:pPr>
            <w:r w:rsidRPr="00712735">
              <w:rPr>
                <w:sz w:val="16"/>
                <w:szCs w:val="16"/>
              </w:rPr>
              <w:t>15%</w:t>
            </w:r>
          </w:p>
        </w:tc>
      </w:tr>
      <w:tr w:rsidR="00155F4F" w:rsidRPr="00712735" w14:paraId="311FD10A" w14:textId="77777777" w:rsidTr="00E9576D">
        <w:tc>
          <w:tcPr>
            <w:tcW w:w="2286" w:type="dxa"/>
            <w:tcBorders>
              <w:top w:val="nil"/>
              <w:bottom w:val="nil"/>
            </w:tcBorders>
          </w:tcPr>
          <w:p w14:paraId="0704B033" w14:textId="77777777" w:rsidR="00155F4F" w:rsidRPr="00712735" w:rsidRDefault="00155F4F" w:rsidP="00E9576D">
            <w:pPr>
              <w:spacing w:after="0"/>
              <w:ind w:right="113"/>
              <w:jc w:val="left"/>
              <w:rPr>
                <w:sz w:val="16"/>
                <w:szCs w:val="16"/>
                <w:lang w:val="is-IS"/>
              </w:rPr>
            </w:pPr>
            <w:r w:rsidRPr="00712735">
              <w:rPr>
                <w:sz w:val="16"/>
                <w:szCs w:val="16"/>
                <w:lang w:val="is-IS"/>
              </w:rPr>
              <w:t>Lágmarksgagnaöflun</w:t>
            </w:r>
          </w:p>
        </w:tc>
        <w:tc>
          <w:tcPr>
            <w:tcW w:w="1370" w:type="dxa"/>
            <w:tcBorders>
              <w:top w:val="nil"/>
              <w:bottom w:val="nil"/>
            </w:tcBorders>
            <w:vAlign w:val="center"/>
          </w:tcPr>
          <w:p w14:paraId="59E84CB9" w14:textId="77777777" w:rsidR="00155F4F" w:rsidRPr="00712735" w:rsidRDefault="00155F4F" w:rsidP="00E9576D">
            <w:pPr>
              <w:ind w:left="113" w:right="113"/>
              <w:jc w:val="center"/>
              <w:rPr>
                <w:sz w:val="16"/>
                <w:szCs w:val="16"/>
                <w:lang w:val="is-IS"/>
              </w:rPr>
            </w:pPr>
            <w:r w:rsidRPr="00712735">
              <w:rPr>
                <w:sz w:val="16"/>
                <w:szCs w:val="16"/>
                <w:lang w:val="is-IS"/>
              </w:rPr>
              <w:t>90%</w:t>
            </w:r>
          </w:p>
        </w:tc>
        <w:tc>
          <w:tcPr>
            <w:tcW w:w="1370" w:type="dxa"/>
            <w:tcBorders>
              <w:top w:val="nil"/>
              <w:bottom w:val="nil"/>
            </w:tcBorders>
            <w:vAlign w:val="center"/>
          </w:tcPr>
          <w:p w14:paraId="3FD437E3" w14:textId="77777777" w:rsidR="00155F4F" w:rsidRPr="00712735" w:rsidRDefault="00155F4F" w:rsidP="00E9576D">
            <w:pPr>
              <w:ind w:left="113" w:right="113"/>
              <w:jc w:val="center"/>
              <w:rPr>
                <w:sz w:val="16"/>
                <w:szCs w:val="16"/>
                <w:lang w:val="is-IS"/>
              </w:rPr>
            </w:pPr>
            <w:r w:rsidRPr="00712735">
              <w:rPr>
                <w:sz w:val="16"/>
                <w:szCs w:val="16"/>
                <w:lang w:val="is-IS"/>
              </w:rPr>
              <w:t>90%</w:t>
            </w:r>
          </w:p>
        </w:tc>
        <w:tc>
          <w:tcPr>
            <w:tcW w:w="1370" w:type="dxa"/>
            <w:tcBorders>
              <w:top w:val="nil"/>
              <w:bottom w:val="nil"/>
            </w:tcBorders>
            <w:vAlign w:val="center"/>
          </w:tcPr>
          <w:p w14:paraId="4B70E1C5" w14:textId="77777777" w:rsidR="00155F4F" w:rsidRPr="00712735" w:rsidRDefault="00155F4F" w:rsidP="00E9576D">
            <w:pPr>
              <w:ind w:left="113" w:right="113"/>
              <w:jc w:val="center"/>
              <w:rPr>
                <w:sz w:val="16"/>
                <w:szCs w:val="16"/>
              </w:rPr>
            </w:pPr>
            <w:r w:rsidRPr="00712735">
              <w:rPr>
                <w:sz w:val="16"/>
                <w:szCs w:val="16"/>
              </w:rPr>
              <w:t>90%</w:t>
            </w:r>
          </w:p>
        </w:tc>
        <w:tc>
          <w:tcPr>
            <w:tcW w:w="1371" w:type="dxa"/>
            <w:tcBorders>
              <w:top w:val="nil"/>
              <w:bottom w:val="nil"/>
            </w:tcBorders>
            <w:vAlign w:val="center"/>
          </w:tcPr>
          <w:p w14:paraId="44922865" w14:textId="081D82C4" w:rsidR="00155F4F" w:rsidRPr="00712735" w:rsidRDefault="00155F4F" w:rsidP="00E9576D">
            <w:pPr>
              <w:spacing w:after="0"/>
              <w:ind w:left="113" w:right="113"/>
              <w:jc w:val="left"/>
              <w:rPr>
                <w:sz w:val="16"/>
                <w:szCs w:val="16"/>
              </w:rPr>
            </w:pPr>
            <w:r w:rsidRPr="00712735">
              <w:rPr>
                <w:sz w:val="16"/>
                <w:szCs w:val="16"/>
              </w:rPr>
              <w:t xml:space="preserve">90% að sumarlagi </w:t>
            </w:r>
          </w:p>
          <w:p w14:paraId="36247EC3" w14:textId="77777777" w:rsidR="00155F4F" w:rsidRPr="00712735" w:rsidRDefault="00155F4F" w:rsidP="00E9576D">
            <w:pPr>
              <w:spacing w:after="0"/>
              <w:ind w:left="113" w:right="113"/>
              <w:jc w:val="center"/>
              <w:rPr>
                <w:sz w:val="16"/>
                <w:szCs w:val="16"/>
              </w:rPr>
            </w:pPr>
            <w:r w:rsidRPr="00712735">
              <w:rPr>
                <w:sz w:val="16"/>
                <w:szCs w:val="16"/>
              </w:rPr>
              <w:t>75% að vetrarlagi</w:t>
            </w:r>
          </w:p>
        </w:tc>
      </w:tr>
      <w:tr w:rsidR="00155F4F" w:rsidRPr="00712735" w14:paraId="081E017D" w14:textId="77777777" w:rsidTr="00E9576D">
        <w:tc>
          <w:tcPr>
            <w:tcW w:w="2286" w:type="dxa"/>
            <w:tcBorders>
              <w:top w:val="nil"/>
              <w:bottom w:val="nil"/>
            </w:tcBorders>
          </w:tcPr>
          <w:p w14:paraId="2CA32A13" w14:textId="77777777" w:rsidR="00155F4F" w:rsidRPr="00712735" w:rsidRDefault="00155F4F" w:rsidP="00E9576D">
            <w:pPr>
              <w:spacing w:after="0"/>
              <w:ind w:right="113"/>
              <w:jc w:val="left"/>
              <w:rPr>
                <w:b/>
                <w:sz w:val="16"/>
                <w:szCs w:val="16"/>
                <w:lang w:val="is-IS"/>
              </w:rPr>
            </w:pPr>
            <w:r w:rsidRPr="00712735">
              <w:rPr>
                <w:b/>
                <w:sz w:val="16"/>
                <w:szCs w:val="16"/>
                <w:lang w:val="is-IS"/>
              </w:rPr>
              <w:t>Lágmarkstímalengd:</w:t>
            </w:r>
          </w:p>
        </w:tc>
        <w:tc>
          <w:tcPr>
            <w:tcW w:w="1370" w:type="dxa"/>
            <w:tcBorders>
              <w:top w:val="nil"/>
              <w:bottom w:val="nil"/>
            </w:tcBorders>
            <w:vAlign w:val="center"/>
          </w:tcPr>
          <w:p w14:paraId="0A91F2A6" w14:textId="77777777" w:rsidR="00155F4F" w:rsidRPr="00712735" w:rsidRDefault="00155F4F" w:rsidP="00E9576D">
            <w:pPr>
              <w:spacing w:after="0"/>
              <w:ind w:left="113" w:right="113"/>
              <w:jc w:val="center"/>
              <w:rPr>
                <w:sz w:val="16"/>
                <w:szCs w:val="16"/>
                <w:lang w:val="is-IS"/>
              </w:rPr>
            </w:pPr>
          </w:p>
        </w:tc>
        <w:tc>
          <w:tcPr>
            <w:tcW w:w="1370" w:type="dxa"/>
            <w:tcBorders>
              <w:top w:val="nil"/>
              <w:bottom w:val="nil"/>
            </w:tcBorders>
            <w:vAlign w:val="center"/>
          </w:tcPr>
          <w:p w14:paraId="1C167252" w14:textId="77777777" w:rsidR="00155F4F" w:rsidRPr="00712735" w:rsidRDefault="00155F4F" w:rsidP="00E9576D">
            <w:pPr>
              <w:spacing w:after="0"/>
              <w:ind w:left="113" w:right="113"/>
              <w:jc w:val="center"/>
              <w:rPr>
                <w:sz w:val="16"/>
                <w:szCs w:val="16"/>
                <w:lang w:val="is-IS"/>
              </w:rPr>
            </w:pPr>
          </w:p>
        </w:tc>
        <w:tc>
          <w:tcPr>
            <w:tcW w:w="1370" w:type="dxa"/>
            <w:tcBorders>
              <w:top w:val="nil"/>
              <w:bottom w:val="nil"/>
            </w:tcBorders>
            <w:vAlign w:val="center"/>
          </w:tcPr>
          <w:p w14:paraId="242C671E" w14:textId="77777777" w:rsidR="00155F4F" w:rsidRPr="00712735" w:rsidRDefault="00155F4F" w:rsidP="00E9576D">
            <w:pPr>
              <w:spacing w:after="0"/>
              <w:ind w:left="113" w:right="113"/>
              <w:jc w:val="center"/>
              <w:rPr>
                <w:sz w:val="16"/>
                <w:szCs w:val="16"/>
              </w:rPr>
            </w:pPr>
          </w:p>
        </w:tc>
        <w:tc>
          <w:tcPr>
            <w:tcW w:w="1371" w:type="dxa"/>
            <w:tcBorders>
              <w:top w:val="nil"/>
              <w:bottom w:val="nil"/>
            </w:tcBorders>
            <w:vAlign w:val="center"/>
          </w:tcPr>
          <w:p w14:paraId="567CADA2" w14:textId="77777777" w:rsidR="00155F4F" w:rsidRPr="00712735" w:rsidRDefault="00155F4F" w:rsidP="00E9576D">
            <w:pPr>
              <w:spacing w:after="0"/>
              <w:ind w:left="113" w:right="113"/>
              <w:jc w:val="center"/>
              <w:rPr>
                <w:sz w:val="16"/>
                <w:szCs w:val="16"/>
              </w:rPr>
            </w:pPr>
          </w:p>
        </w:tc>
      </w:tr>
      <w:tr w:rsidR="00155F4F" w:rsidRPr="00712735" w14:paraId="55744707" w14:textId="77777777" w:rsidTr="00E9576D">
        <w:tc>
          <w:tcPr>
            <w:tcW w:w="2286" w:type="dxa"/>
            <w:tcBorders>
              <w:top w:val="nil"/>
              <w:bottom w:val="nil"/>
            </w:tcBorders>
          </w:tcPr>
          <w:p w14:paraId="022BBF87" w14:textId="61DC8D92" w:rsidR="00155F4F" w:rsidRPr="00712735" w:rsidRDefault="00D4547F" w:rsidP="00E9576D">
            <w:pPr>
              <w:spacing w:after="0"/>
              <w:ind w:right="113"/>
              <w:jc w:val="left"/>
              <w:rPr>
                <w:sz w:val="16"/>
                <w:szCs w:val="16"/>
                <w:lang w:val="is-IS"/>
              </w:rPr>
            </w:pPr>
            <w:r>
              <w:rPr>
                <w:sz w:val="16"/>
                <w:szCs w:val="16"/>
                <w:lang w:val="is-IS"/>
              </w:rPr>
              <w:t>—</w:t>
            </w:r>
            <w:r w:rsidR="00155F4F" w:rsidRPr="00712735">
              <w:rPr>
                <w:sz w:val="16"/>
                <w:szCs w:val="16"/>
                <w:lang w:val="is-IS"/>
              </w:rPr>
              <w:t>bakgrunnur</w:t>
            </w:r>
            <w:r>
              <w:rPr>
                <w:sz w:val="16"/>
                <w:szCs w:val="16"/>
                <w:lang w:val="is-IS"/>
              </w:rPr>
              <w:t xml:space="preserve"> í þéttbýli</w:t>
            </w:r>
            <w:r w:rsidR="00155F4F" w:rsidRPr="00712735">
              <w:rPr>
                <w:sz w:val="16"/>
                <w:szCs w:val="16"/>
                <w:lang w:val="is-IS"/>
              </w:rPr>
              <w:t xml:space="preserve"> og umferðarsvæði</w:t>
            </w:r>
          </w:p>
        </w:tc>
        <w:tc>
          <w:tcPr>
            <w:tcW w:w="1370" w:type="dxa"/>
            <w:tcBorders>
              <w:top w:val="nil"/>
              <w:bottom w:val="nil"/>
            </w:tcBorders>
            <w:vAlign w:val="center"/>
          </w:tcPr>
          <w:p w14:paraId="635F4A79" w14:textId="77777777" w:rsidR="00155F4F" w:rsidRPr="00712735" w:rsidRDefault="00155F4F" w:rsidP="00E9576D">
            <w:pPr>
              <w:spacing w:after="0"/>
              <w:ind w:left="113" w:right="113"/>
              <w:jc w:val="center"/>
              <w:rPr>
                <w:sz w:val="16"/>
                <w:szCs w:val="16"/>
                <w:lang w:val="is-IS"/>
              </w:rPr>
            </w:pPr>
            <w:r w:rsidRPr="00712735">
              <w:rPr>
                <w:sz w:val="16"/>
                <w:szCs w:val="16"/>
                <w:lang w:val="is-IS"/>
              </w:rPr>
              <w:t>—</w:t>
            </w:r>
          </w:p>
        </w:tc>
        <w:tc>
          <w:tcPr>
            <w:tcW w:w="1370" w:type="dxa"/>
            <w:tcBorders>
              <w:top w:val="nil"/>
              <w:bottom w:val="nil"/>
            </w:tcBorders>
            <w:vAlign w:val="center"/>
          </w:tcPr>
          <w:p w14:paraId="59B8F925" w14:textId="77777777" w:rsidR="00155F4F" w:rsidRPr="00712735" w:rsidRDefault="00155F4F" w:rsidP="00E9576D">
            <w:pPr>
              <w:spacing w:after="0"/>
              <w:ind w:left="113" w:right="113"/>
              <w:jc w:val="center"/>
              <w:rPr>
                <w:sz w:val="16"/>
                <w:szCs w:val="16"/>
                <w:lang w:val="is-IS"/>
              </w:rPr>
            </w:pPr>
            <w:r w:rsidRPr="00712735">
              <w:rPr>
                <w:sz w:val="16"/>
                <w:szCs w:val="16"/>
                <w:lang w:val="is-IS"/>
              </w:rPr>
              <w:t>35% (</w:t>
            </w:r>
            <w:r w:rsidRPr="00712735">
              <w:rPr>
                <w:sz w:val="16"/>
                <w:szCs w:val="16"/>
                <w:vertAlign w:val="superscript"/>
                <w:lang w:val="is-IS"/>
              </w:rPr>
              <w:t>2</w:t>
            </w:r>
            <w:r w:rsidRPr="00712735">
              <w:rPr>
                <w:sz w:val="16"/>
                <w:szCs w:val="16"/>
                <w:lang w:val="is-IS"/>
              </w:rPr>
              <w:t>)</w:t>
            </w:r>
          </w:p>
        </w:tc>
        <w:tc>
          <w:tcPr>
            <w:tcW w:w="1370" w:type="dxa"/>
            <w:tcBorders>
              <w:top w:val="nil"/>
              <w:bottom w:val="nil"/>
            </w:tcBorders>
            <w:vAlign w:val="center"/>
          </w:tcPr>
          <w:p w14:paraId="283AF495" w14:textId="77777777" w:rsidR="00155F4F" w:rsidRPr="00712735" w:rsidRDefault="00155F4F" w:rsidP="00E9576D">
            <w:pPr>
              <w:spacing w:after="0"/>
              <w:ind w:left="113" w:right="113"/>
              <w:jc w:val="center"/>
              <w:rPr>
                <w:sz w:val="16"/>
                <w:szCs w:val="16"/>
              </w:rPr>
            </w:pPr>
            <w:r w:rsidRPr="00712735">
              <w:rPr>
                <w:sz w:val="16"/>
                <w:szCs w:val="16"/>
              </w:rPr>
              <w:t>—</w:t>
            </w:r>
          </w:p>
        </w:tc>
        <w:tc>
          <w:tcPr>
            <w:tcW w:w="1371" w:type="dxa"/>
            <w:tcBorders>
              <w:top w:val="nil"/>
              <w:bottom w:val="nil"/>
            </w:tcBorders>
            <w:vAlign w:val="center"/>
          </w:tcPr>
          <w:p w14:paraId="78C5C06E" w14:textId="77777777" w:rsidR="00155F4F" w:rsidRPr="00712735" w:rsidRDefault="00155F4F" w:rsidP="00E9576D">
            <w:pPr>
              <w:spacing w:after="0"/>
              <w:ind w:left="113" w:right="113"/>
              <w:jc w:val="center"/>
              <w:rPr>
                <w:sz w:val="16"/>
                <w:szCs w:val="16"/>
              </w:rPr>
            </w:pPr>
            <w:r w:rsidRPr="00712735">
              <w:rPr>
                <w:sz w:val="16"/>
                <w:szCs w:val="16"/>
              </w:rPr>
              <w:t>—</w:t>
            </w:r>
          </w:p>
        </w:tc>
      </w:tr>
      <w:tr w:rsidR="00155F4F" w:rsidRPr="00712735" w14:paraId="65A1DED1" w14:textId="77777777" w:rsidTr="00E9576D">
        <w:tc>
          <w:tcPr>
            <w:tcW w:w="2286" w:type="dxa"/>
            <w:tcBorders>
              <w:top w:val="nil"/>
            </w:tcBorders>
          </w:tcPr>
          <w:p w14:paraId="68D5B62D" w14:textId="77777777" w:rsidR="00155F4F" w:rsidRPr="00712735" w:rsidRDefault="00155F4F" w:rsidP="00E9576D">
            <w:pPr>
              <w:spacing w:after="0"/>
              <w:ind w:right="113"/>
              <w:jc w:val="left"/>
              <w:rPr>
                <w:sz w:val="16"/>
                <w:szCs w:val="16"/>
                <w:lang w:val="is-IS"/>
              </w:rPr>
            </w:pPr>
            <w:r w:rsidRPr="00712735">
              <w:rPr>
                <w:sz w:val="16"/>
                <w:szCs w:val="16"/>
                <w:lang w:val="is-IS"/>
              </w:rPr>
              <w:t>—iðnaðarsvæði</w:t>
            </w:r>
          </w:p>
        </w:tc>
        <w:tc>
          <w:tcPr>
            <w:tcW w:w="1370" w:type="dxa"/>
            <w:tcBorders>
              <w:top w:val="nil"/>
            </w:tcBorders>
            <w:vAlign w:val="center"/>
          </w:tcPr>
          <w:p w14:paraId="69BAC5FF" w14:textId="77777777" w:rsidR="00155F4F" w:rsidRPr="00712735" w:rsidRDefault="00155F4F" w:rsidP="00E9576D">
            <w:pPr>
              <w:spacing w:after="0"/>
              <w:ind w:left="113" w:right="113"/>
              <w:jc w:val="center"/>
              <w:rPr>
                <w:sz w:val="16"/>
                <w:szCs w:val="16"/>
                <w:lang w:val="is-IS"/>
              </w:rPr>
            </w:pPr>
            <w:r w:rsidRPr="00712735">
              <w:rPr>
                <w:sz w:val="16"/>
                <w:szCs w:val="16"/>
                <w:lang w:val="is-IS"/>
              </w:rPr>
              <w:t>—</w:t>
            </w:r>
          </w:p>
        </w:tc>
        <w:tc>
          <w:tcPr>
            <w:tcW w:w="1370" w:type="dxa"/>
            <w:tcBorders>
              <w:top w:val="nil"/>
            </w:tcBorders>
            <w:vAlign w:val="center"/>
          </w:tcPr>
          <w:p w14:paraId="3D4AA5D2" w14:textId="77777777" w:rsidR="00155F4F" w:rsidRPr="00712735" w:rsidRDefault="00155F4F" w:rsidP="00E9576D">
            <w:pPr>
              <w:spacing w:after="0"/>
              <w:ind w:left="113" w:right="113"/>
              <w:jc w:val="center"/>
              <w:rPr>
                <w:sz w:val="16"/>
                <w:szCs w:val="16"/>
                <w:lang w:val="is-IS"/>
              </w:rPr>
            </w:pPr>
            <w:r w:rsidRPr="00712735">
              <w:rPr>
                <w:sz w:val="16"/>
                <w:szCs w:val="16"/>
                <w:lang w:val="is-IS"/>
              </w:rPr>
              <w:t>90%</w:t>
            </w:r>
          </w:p>
        </w:tc>
        <w:tc>
          <w:tcPr>
            <w:tcW w:w="1370" w:type="dxa"/>
            <w:tcBorders>
              <w:top w:val="nil"/>
            </w:tcBorders>
            <w:vAlign w:val="center"/>
          </w:tcPr>
          <w:p w14:paraId="73C84F7D" w14:textId="77777777" w:rsidR="00155F4F" w:rsidRPr="00712735" w:rsidRDefault="00155F4F" w:rsidP="00E9576D">
            <w:pPr>
              <w:spacing w:after="0"/>
              <w:ind w:left="113" w:right="113"/>
              <w:jc w:val="center"/>
              <w:rPr>
                <w:sz w:val="16"/>
                <w:szCs w:val="16"/>
              </w:rPr>
            </w:pPr>
            <w:r w:rsidRPr="00712735">
              <w:rPr>
                <w:sz w:val="16"/>
                <w:szCs w:val="16"/>
              </w:rPr>
              <w:t>—</w:t>
            </w:r>
          </w:p>
        </w:tc>
        <w:tc>
          <w:tcPr>
            <w:tcW w:w="1371" w:type="dxa"/>
            <w:tcBorders>
              <w:top w:val="nil"/>
            </w:tcBorders>
            <w:vAlign w:val="center"/>
          </w:tcPr>
          <w:p w14:paraId="669E6552" w14:textId="77777777" w:rsidR="00155F4F" w:rsidRPr="00712735" w:rsidRDefault="00155F4F" w:rsidP="00E9576D">
            <w:pPr>
              <w:spacing w:after="0"/>
              <w:ind w:left="113" w:right="113"/>
              <w:jc w:val="center"/>
              <w:rPr>
                <w:sz w:val="16"/>
                <w:szCs w:val="16"/>
              </w:rPr>
            </w:pPr>
            <w:r w:rsidRPr="00712735">
              <w:rPr>
                <w:sz w:val="16"/>
                <w:szCs w:val="16"/>
              </w:rPr>
              <w:t>—</w:t>
            </w:r>
          </w:p>
        </w:tc>
      </w:tr>
      <w:tr w:rsidR="00155F4F" w:rsidRPr="00712735" w14:paraId="3C0EB0FA" w14:textId="77777777" w:rsidTr="00E9576D">
        <w:tc>
          <w:tcPr>
            <w:tcW w:w="2286" w:type="dxa"/>
            <w:tcBorders>
              <w:bottom w:val="nil"/>
            </w:tcBorders>
          </w:tcPr>
          <w:p w14:paraId="0DEDE493" w14:textId="77777777" w:rsidR="00155F4F" w:rsidRPr="00712735" w:rsidRDefault="00155F4F" w:rsidP="00E9576D">
            <w:pPr>
              <w:spacing w:after="0"/>
              <w:ind w:right="113"/>
              <w:jc w:val="left"/>
              <w:rPr>
                <w:b/>
                <w:sz w:val="16"/>
                <w:szCs w:val="16"/>
                <w:lang w:val="is-IS"/>
              </w:rPr>
            </w:pPr>
            <w:r w:rsidRPr="00712735">
              <w:rPr>
                <w:b/>
                <w:sz w:val="16"/>
                <w:szCs w:val="16"/>
                <w:lang w:val="is-IS"/>
              </w:rPr>
              <w:t>Leiðbeinandi mælingar</w:t>
            </w:r>
          </w:p>
        </w:tc>
        <w:tc>
          <w:tcPr>
            <w:tcW w:w="1370" w:type="dxa"/>
            <w:tcBorders>
              <w:bottom w:val="nil"/>
            </w:tcBorders>
            <w:vAlign w:val="center"/>
          </w:tcPr>
          <w:p w14:paraId="7A669D69" w14:textId="77777777" w:rsidR="00155F4F" w:rsidRPr="00712735" w:rsidRDefault="00155F4F" w:rsidP="00E9576D">
            <w:pPr>
              <w:spacing w:after="0"/>
              <w:ind w:left="113" w:right="113"/>
              <w:jc w:val="center"/>
              <w:rPr>
                <w:sz w:val="16"/>
                <w:szCs w:val="16"/>
                <w:lang w:val="is-IS"/>
              </w:rPr>
            </w:pPr>
          </w:p>
        </w:tc>
        <w:tc>
          <w:tcPr>
            <w:tcW w:w="1370" w:type="dxa"/>
            <w:tcBorders>
              <w:bottom w:val="nil"/>
            </w:tcBorders>
            <w:vAlign w:val="center"/>
          </w:tcPr>
          <w:p w14:paraId="4DB1C652" w14:textId="77777777" w:rsidR="00155F4F" w:rsidRPr="00712735" w:rsidRDefault="00155F4F" w:rsidP="00E9576D">
            <w:pPr>
              <w:spacing w:after="0"/>
              <w:ind w:left="113" w:right="113"/>
              <w:jc w:val="center"/>
              <w:rPr>
                <w:sz w:val="16"/>
                <w:szCs w:val="16"/>
                <w:lang w:val="is-IS"/>
              </w:rPr>
            </w:pPr>
          </w:p>
        </w:tc>
        <w:tc>
          <w:tcPr>
            <w:tcW w:w="1370" w:type="dxa"/>
            <w:tcBorders>
              <w:bottom w:val="nil"/>
            </w:tcBorders>
            <w:vAlign w:val="center"/>
          </w:tcPr>
          <w:p w14:paraId="38121753" w14:textId="77777777" w:rsidR="00155F4F" w:rsidRPr="00712735" w:rsidRDefault="00155F4F" w:rsidP="00E9576D">
            <w:pPr>
              <w:spacing w:after="0"/>
              <w:ind w:left="113" w:right="113"/>
              <w:jc w:val="center"/>
              <w:rPr>
                <w:sz w:val="16"/>
                <w:szCs w:val="16"/>
              </w:rPr>
            </w:pPr>
          </w:p>
        </w:tc>
        <w:tc>
          <w:tcPr>
            <w:tcW w:w="1371" w:type="dxa"/>
            <w:tcBorders>
              <w:bottom w:val="nil"/>
            </w:tcBorders>
            <w:vAlign w:val="center"/>
          </w:tcPr>
          <w:p w14:paraId="29159555" w14:textId="77777777" w:rsidR="00155F4F" w:rsidRPr="00712735" w:rsidRDefault="00155F4F" w:rsidP="00E9576D">
            <w:pPr>
              <w:spacing w:after="0"/>
              <w:ind w:left="113" w:right="113"/>
              <w:jc w:val="center"/>
              <w:rPr>
                <w:sz w:val="16"/>
                <w:szCs w:val="16"/>
              </w:rPr>
            </w:pPr>
          </w:p>
        </w:tc>
      </w:tr>
      <w:tr w:rsidR="00155F4F" w:rsidRPr="00712735" w14:paraId="4BD4EB50" w14:textId="77777777" w:rsidTr="00E9576D">
        <w:tc>
          <w:tcPr>
            <w:tcW w:w="2286" w:type="dxa"/>
            <w:tcBorders>
              <w:top w:val="nil"/>
              <w:bottom w:val="nil"/>
            </w:tcBorders>
          </w:tcPr>
          <w:p w14:paraId="1AA82B28" w14:textId="77777777" w:rsidR="00155F4F" w:rsidRPr="00712735" w:rsidRDefault="00155F4F" w:rsidP="00E9576D">
            <w:pPr>
              <w:spacing w:after="0"/>
              <w:ind w:right="113"/>
              <w:jc w:val="left"/>
              <w:rPr>
                <w:sz w:val="16"/>
                <w:szCs w:val="16"/>
                <w:lang w:val="is-IS"/>
              </w:rPr>
            </w:pPr>
            <w:r w:rsidRPr="00712735">
              <w:rPr>
                <w:sz w:val="16"/>
                <w:szCs w:val="16"/>
                <w:lang w:val="is-IS"/>
              </w:rPr>
              <w:t>Óvissa</w:t>
            </w:r>
          </w:p>
        </w:tc>
        <w:tc>
          <w:tcPr>
            <w:tcW w:w="1370" w:type="dxa"/>
            <w:tcBorders>
              <w:top w:val="nil"/>
              <w:bottom w:val="nil"/>
            </w:tcBorders>
            <w:vAlign w:val="center"/>
          </w:tcPr>
          <w:p w14:paraId="408C6A2F" w14:textId="77777777" w:rsidR="00155F4F" w:rsidRPr="00712735" w:rsidRDefault="00155F4F" w:rsidP="00E9576D">
            <w:pPr>
              <w:spacing w:after="0"/>
              <w:ind w:left="113" w:right="113"/>
              <w:jc w:val="center"/>
              <w:rPr>
                <w:sz w:val="16"/>
                <w:szCs w:val="16"/>
                <w:lang w:val="is-IS"/>
              </w:rPr>
            </w:pPr>
            <w:r w:rsidRPr="00712735">
              <w:rPr>
                <w:sz w:val="16"/>
                <w:szCs w:val="16"/>
                <w:lang w:val="is-IS"/>
              </w:rPr>
              <w:t>25%</w:t>
            </w:r>
          </w:p>
        </w:tc>
        <w:tc>
          <w:tcPr>
            <w:tcW w:w="1370" w:type="dxa"/>
            <w:tcBorders>
              <w:top w:val="nil"/>
              <w:bottom w:val="nil"/>
            </w:tcBorders>
            <w:vAlign w:val="center"/>
          </w:tcPr>
          <w:p w14:paraId="65D25FF1" w14:textId="77777777" w:rsidR="00155F4F" w:rsidRPr="00712735" w:rsidRDefault="00155F4F" w:rsidP="00E9576D">
            <w:pPr>
              <w:spacing w:after="0"/>
              <w:ind w:left="113" w:right="113"/>
              <w:jc w:val="center"/>
              <w:rPr>
                <w:sz w:val="16"/>
                <w:szCs w:val="16"/>
                <w:lang w:val="is-IS"/>
              </w:rPr>
            </w:pPr>
            <w:r w:rsidRPr="00712735">
              <w:rPr>
                <w:sz w:val="16"/>
                <w:szCs w:val="16"/>
                <w:lang w:val="is-IS"/>
              </w:rPr>
              <w:t>30%</w:t>
            </w:r>
          </w:p>
        </w:tc>
        <w:tc>
          <w:tcPr>
            <w:tcW w:w="1370" w:type="dxa"/>
            <w:tcBorders>
              <w:top w:val="nil"/>
              <w:bottom w:val="nil"/>
            </w:tcBorders>
            <w:vAlign w:val="center"/>
          </w:tcPr>
          <w:p w14:paraId="52B79CB5" w14:textId="77777777" w:rsidR="00155F4F" w:rsidRPr="00712735" w:rsidRDefault="00155F4F" w:rsidP="00E9576D">
            <w:pPr>
              <w:spacing w:after="0"/>
              <w:ind w:left="113" w:right="113"/>
              <w:jc w:val="center"/>
              <w:rPr>
                <w:sz w:val="16"/>
                <w:szCs w:val="16"/>
              </w:rPr>
            </w:pPr>
            <w:r w:rsidRPr="00712735">
              <w:rPr>
                <w:sz w:val="16"/>
                <w:szCs w:val="16"/>
              </w:rPr>
              <w:t>50%</w:t>
            </w:r>
          </w:p>
        </w:tc>
        <w:tc>
          <w:tcPr>
            <w:tcW w:w="1371" w:type="dxa"/>
            <w:tcBorders>
              <w:top w:val="nil"/>
              <w:bottom w:val="nil"/>
            </w:tcBorders>
            <w:vAlign w:val="center"/>
          </w:tcPr>
          <w:p w14:paraId="6903A4C4" w14:textId="77777777" w:rsidR="00155F4F" w:rsidRPr="00712735" w:rsidRDefault="00155F4F" w:rsidP="00E9576D">
            <w:pPr>
              <w:spacing w:after="0"/>
              <w:ind w:left="113" w:right="113"/>
              <w:jc w:val="center"/>
              <w:rPr>
                <w:sz w:val="16"/>
                <w:szCs w:val="16"/>
              </w:rPr>
            </w:pPr>
            <w:r w:rsidRPr="00712735">
              <w:rPr>
                <w:sz w:val="16"/>
                <w:szCs w:val="16"/>
              </w:rPr>
              <w:t>30%</w:t>
            </w:r>
          </w:p>
        </w:tc>
      </w:tr>
      <w:tr w:rsidR="00155F4F" w:rsidRPr="00712735" w14:paraId="01AA3CB9" w14:textId="77777777" w:rsidTr="00E9576D">
        <w:tc>
          <w:tcPr>
            <w:tcW w:w="2286" w:type="dxa"/>
            <w:tcBorders>
              <w:top w:val="nil"/>
              <w:bottom w:val="nil"/>
            </w:tcBorders>
          </w:tcPr>
          <w:p w14:paraId="42543C6C" w14:textId="77777777" w:rsidR="00155F4F" w:rsidRPr="00712735" w:rsidRDefault="00155F4F" w:rsidP="00E9576D">
            <w:pPr>
              <w:spacing w:after="0"/>
              <w:ind w:right="113"/>
              <w:jc w:val="left"/>
              <w:rPr>
                <w:sz w:val="16"/>
                <w:szCs w:val="16"/>
                <w:lang w:val="is-IS"/>
              </w:rPr>
            </w:pPr>
            <w:r w:rsidRPr="00712735">
              <w:rPr>
                <w:sz w:val="16"/>
                <w:szCs w:val="16"/>
                <w:lang w:val="is-IS"/>
              </w:rPr>
              <w:t>Lágmarksgagnaöflun</w:t>
            </w:r>
          </w:p>
        </w:tc>
        <w:tc>
          <w:tcPr>
            <w:tcW w:w="1370" w:type="dxa"/>
            <w:tcBorders>
              <w:top w:val="nil"/>
              <w:bottom w:val="nil"/>
            </w:tcBorders>
            <w:vAlign w:val="center"/>
          </w:tcPr>
          <w:p w14:paraId="349EC557" w14:textId="77777777" w:rsidR="00155F4F" w:rsidRPr="00712735" w:rsidRDefault="00155F4F" w:rsidP="00E9576D">
            <w:pPr>
              <w:spacing w:after="0"/>
              <w:ind w:left="113" w:right="113"/>
              <w:jc w:val="center"/>
              <w:rPr>
                <w:sz w:val="16"/>
                <w:szCs w:val="16"/>
                <w:lang w:val="is-IS"/>
              </w:rPr>
            </w:pPr>
            <w:r w:rsidRPr="00712735">
              <w:rPr>
                <w:sz w:val="16"/>
                <w:szCs w:val="16"/>
                <w:lang w:val="is-IS"/>
              </w:rPr>
              <w:t>90%</w:t>
            </w:r>
          </w:p>
        </w:tc>
        <w:tc>
          <w:tcPr>
            <w:tcW w:w="1370" w:type="dxa"/>
            <w:tcBorders>
              <w:top w:val="nil"/>
              <w:bottom w:val="nil"/>
            </w:tcBorders>
            <w:vAlign w:val="center"/>
          </w:tcPr>
          <w:p w14:paraId="4A0566BB" w14:textId="77777777" w:rsidR="00155F4F" w:rsidRPr="00712735" w:rsidRDefault="00155F4F" w:rsidP="00E9576D">
            <w:pPr>
              <w:spacing w:after="0"/>
              <w:ind w:left="113" w:right="113"/>
              <w:jc w:val="center"/>
              <w:rPr>
                <w:sz w:val="16"/>
                <w:szCs w:val="16"/>
                <w:lang w:val="is-IS"/>
              </w:rPr>
            </w:pPr>
            <w:r w:rsidRPr="00712735">
              <w:rPr>
                <w:sz w:val="16"/>
                <w:szCs w:val="16"/>
                <w:lang w:val="is-IS"/>
              </w:rPr>
              <w:t>90%</w:t>
            </w:r>
          </w:p>
        </w:tc>
        <w:tc>
          <w:tcPr>
            <w:tcW w:w="1370" w:type="dxa"/>
            <w:tcBorders>
              <w:top w:val="nil"/>
              <w:bottom w:val="nil"/>
            </w:tcBorders>
            <w:vAlign w:val="center"/>
          </w:tcPr>
          <w:p w14:paraId="4C4302C1" w14:textId="77777777" w:rsidR="00155F4F" w:rsidRPr="00712735" w:rsidRDefault="00155F4F" w:rsidP="00E9576D">
            <w:pPr>
              <w:spacing w:after="0"/>
              <w:ind w:left="113" w:right="113"/>
              <w:jc w:val="center"/>
              <w:rPr>
                <w:sz w:val="16"/>
                <w:szCs w:val="16"/>
              </w:rPr>
            </w:pPr>
            <w:r w:rsidRPr="00712735">
              <w:rPr>
                <w:sz w:val="16"/>
                <w:szCs w:val="16"/>
              </w:rPr>
              <w:t>90%</w:t>
            </w:r>
          </w:p>
        </w:tc>
        <w:tc>
          <w:tcPr>
            <w:tcW w:w="1371" w:type="dxa"/>
            <w:tcBorders>
              <w:top w:val="nil"/>
              <w:bottom w:val="nil"/>
            </w:tcBorders>
            <w:vAlign w:val="center"/>
          </w:tcPr>
          <w:p w14:paraId="41CD7264" w14:textId="77777777" w:rsidR="00155F4F" w:rsidRPr="00712735" w:rsidRDefault="00155F4F" w:rsidP="00E9576D">
            <w:pPr>
              <w:spacing w:after="0"/>
              <w:ind w:left="113" w:right="113"/>
              <w:jc w:val="center"/>
              <w:rPr>
                <w:sz w:val="16"/>
                <w:szCs w:val="16"/>
              </w:rPr>
            </w:pPr>
            <w:r w:rsidRPr="00712735">
              <w:rPr>
                <w:sz w:val="16"/>
                <w:szCs w:val="16"/>
              </w:rPr>
              <w:t>90%</w:t>
            </w:r>
          </w:p>
        </w:tc>
      </w:tr>
      <w:tr w:rsidR="00155F4F" w:rsidRPr="00712735" w14:paraId="256744D8" w14:textId="77777777" w:rsidTr="00E9576D">
        <w:tc>
          <w:tcPr>
            <w:tcW w:w="2286" w:type="dxa"/>
            <w:tcBorders>
              <w:top w:val="nil"/>
            </w:tcBorders>
          </w:tcPr>
          <w:p w14:paraId="7AE8493D" w14:textId="77777777" w:rsidR="00155F4F" w:rsidRPr="00712735" w:rsidRDefault="00155F4F" w:rsidP="00E9576D">
            <w:pPr>
              <w:spacing w:after="0"/>
              <w:ind w:right="113"/>
              <w:jc w:val="left"/>
              <w:rPr>
                <w:sz w:val="16"/>
                <w:szCs w:val="16"/>
                <w:lang w:val="is-IS"/>
              </w:rPr>
            </w:pPr>
            <w:r w:rsidRPr="00712735">
              <w:rPr>
                <w:sz w:val="16"/>
                <w:szCs w:val="16"/>
                <w:lang w:val="is-IS"/>
              </w:rPr>
              <w:t>Lágmarkstímalengd</w:t>
            </w:r>
          </w:p>
        </w:tc>
        <w:tc>
          <w:tcPr>
            <w:tcW w:w="1370" w:type="dxa"/>
            <w:tcBorders>
              <w:top w:val="nil"/>
            </w:tcBorders>
            <w:vAlign w:val="center"/>
          </w:tcPr>
          <w:p w14:paraId="3C4EA6AB" w14:textId="77777777" w:rsidR="00155F4F" w:rsidRPr="00712735" w:rsidRDefault="00155F4F" w:rsidP="00E9576D">
            <w:pPr>
              <w:spacing w:after="0"/>
              <w:ind w:left="113" w:right="113"/>
              <w:jc w:val="center"/>
              <w:rPr>
                <w:sz w:val="16"/>
                <w:szCs w:val="16"/>
                <w:lang w:val="is-IS"/>
              </w:rPr>
            </w:pPr>
            <w:r w:rsidRPr="00712735">
              <w:rPr>
                <w:sz w:val="16"/>
                <w:szCs w:val="16"/>
                <w:lang w:val="is-IS"/>
              </w:rPr>
              <w:t>14% (</w:t>
            </w:r>
            <w:r w:rsidRPr="00712735">
              <w:rPr>
                <w:sz w:val="16"/>
                <w:szCs w:val="16"/>
                <w:vertAlign w:val="superscript"/>
                <w:lang w:val="is-IS"/>
              </w:rPr>
              <w:t>4</w:t>
            </w:r>
            <w:r w:rsidRPr="00712735">
              <w:rPr>
                <w:sz w:val="16"/>
                <w:szCs w:val="16"/>
                <w:lang w:val="is-IS"/>
              </w:rPr>
              <w:t>)</w:t>
            </w:r>
          </w:p>
        </w:tc>
        <w:tc>
          <w:tcPr>
            <w:tcW w:w="1370" w:type="dxa"/>
            <w:tcBorders>
              <w:top w:val="nil"/>
            </w:tcBorders>
            <w:vAlign w:val="center"/>
          </w:tcPr>
          <w:p w14:paraId="305CB6BA" w14:textId="77777777" w:rsidR="00155F4F" w:rsidRPr="00712735" w:rsidRDefault="00155F4F" w:rsidP="00E9576D">
            <w:pPr>
              <w:spacing w:after="0"/>
              <w:ind w:left="113" w:right="113"/>
              <w:jc w:val="center"/>
              <w:rPr>
                <w:sz w:val="16"/>
                <w:szCs w:val="16"/>
                <w:lang w:val="is-IS"/>
              </w:rPr>
            </w:pPr>
            <w:r w:rsidRPr="00712735">
              <w:rPr>
                <w:sz w:val="16"/>
                <w:szCs w:val="16"/>
                <w:lang w:val="is-IS"/>
              </w:rPr>
              <w:t>14% (</w:t>
            </w:r>
            <w:r w:rsidRPr="00712735">
              <w:rPr>
                <w:sz w:val="16"/>
                <w:szCs w:val="16"/>
                <w:vertAlign w:val="superscript"/>
                <w:lang w:val="is-IS"/>
              </w:rPr>
              <w:t>3</w:t>
            </w:r>
            <w:r w:rsidRPr="00712735">
              <w:rPr>
                <w:sz w:val="16"/>
                <w:szCs w:val="16"/>
                <w:lang w:val="is-IS"/>
              </w:rPr>
              <w:t>)</w:t>
            </w:r>
          </w:p>
        </w:tc>
        <w:tc>
          <w:tcPr>
            <w:tcW w:w="1370" w:type="dxa"/>
            <w:tcBorders>
              <w:top w:val="nil"/>
            </w:tcBorders>
            <w:vAlign w:val="center"/>
          </w:tcPr>
          <w:p w14:paraId="6FDAD7C8" w14:textId="77777777" w:rsidR="00155F4F" w:rsidRPr="00712735" w:rsidRDefault="00155F4F" w:rsidP="00E9576D">
            <w:pPr>
              <w:spacing w:after="0"/>
              <w:ind w:left="113" w:right="113"/>
              <w:jc w:val="center"/>
              <w:rPr>
                <w:sz w:val="16"/>
                <w:szCs w:val="16"/>
              </w:rPr>
            </w:pPr>
            <w:r w:rsidRPr="00712735">
              <w:rPr>
                <w:sz w:val="16"/>
                <w:szCs w:val="16"/>
              </w:rPr>
              <w:t>14% (</w:t>
            </w:r>
            <w:r w:rsidRPr="00712735">
              <w:rPr>
                <w:sz w:val="16"/>
                <w:szCs w:val="16"/>
                <w:vertAlign w:val="superscript"/>
              </w:rPr>
              <w:t>4</w:t>
            </w:r>
            <w:r w:rsidRPr="00712735">
              <w:rPr>
                <w:sz w:val="16"/>
                <w:szCs w:val="16"/>
              </w:rPr>
              <w:t>)</w:t>
            </w:r>
          </w:p>
        </w:tc>
        <w:tc>
          <w:tcPr>
            <w:tcW w:w="1371" w:type="dxa"/>
            <w:tcBorders>
              <w:top w:val="nil"/>
            </w:tcBorders>
            <w:vAlign w:val="center"/>
          </w:tcPr>
          <w:p w14:paraId="3995082C" w14:textId="77777777" w:rsidR="00155F4F" w:rsidRPr="00712735" w:rsidRDefault="00155F4F" w:rsidP="00E9576D">
            <w:pPr>
              <w:spacing w:after="0"/>
              <w:ind w:left="113" w:right="113"/>
              <w:jc w:val="center"/>
              <w:rPr>
                <w:sz w:val="16"/>
                <w:szCs w:val="16"/>
              </w:rPr>
            </w:pPr>
            <w:r w:rsidRPr="00712735">
              <w:rPr>
                <w:sz w:val="16"/>
                <w:szCs w:val="16"/>
              </w:rPr>
              <w:t>&gt; 10% að sumarlagi</w:t>
            </w:r>
          </w:p>
        </w:tc>
      </w:tr>
      <w:tr w:rsidR="00155F4F" w:rsidRPr="00712735" w14:paraId="7BD312C0" w14:textId="77777777" w:rsidTr="00E9576D">
        <w:tc>
          <w:tcPr>
            <w:tcW w:w="2286" w:type="dxa"/>
            <w:tcBorders>
              <w:bottom w:val="nil"/>
            </w:tcBorders>
          </w:tcPr>
          <w:p w14:paraId="05C8E98A" w14:textId="77777777" w:rsidR="00155F4F" w:rsidRPr="00712735" w:rsidRDefault="00155F4F" w:rsidP="00E9576D">
            <w:pPr>
              <w:spacing w:after="0"/>
              <w:ind w:right="113"/>
              <w:jc w:val="left"/>
              <w:rPr>
                <w:b/>
                <w:sz w:val="16"/>
                <w:szCs w:val="16"/>
                <w:lang w:val="is-IS"/>
              </w:rPr>
            </w:pPr>
            <w:r w:rsidRPr="00712735">
              <w:rPr>
                <w:b/>
                <w:sz w:val="16"/>
                <w:szCs w:val="16"/>
                <w:lang w:val="is-IS"/>
              </w:rPr>
              <w:t>Óvissa tengd reiknilíkani</w:t>
            </w:r>
          </w:p>
        </w:tc>
        <w:tc>
          <w:tcPr>
            <w:tcW w:w="1370" w:type="dxa"/>
            <w:tcBorders>
              <w:bottom w:val="nil"/>
            </w:tcBorders>
            <w:vAlign w:val="center"/>
          </w:tcPr>
          <w:p w14:paraId="07B40929" w14:textId="77777777" w:rsidR="00155F4F" w:rsidRPr="00712735" w:rsidRDefault="00155F4F" w:rsidP="00E9576D">
            <w:pPr>
              <w:spacing w:after="0"/>
              <w:ind w:left="113" w:right="113"/>
              <w:jc w:val="center"/>
              <w:rPr>
                <w:sz w:val="16"/>
                <w:szCs w:val="16"/>
                <w:lang w:val="is-IS"/>
              </w:rPr>
            </w:pPr>
          </w:p>
        </w:tc>
        <w:tc>
          <w:tcPr>
            <w:tcW w:w="1370" w:type="dxa"/>
            <w:tcBorders>
              <w:bottom w:val="nil"/>
            </w:tcBorders>
            <w:vAlign w:val="center"/>
          </w:tcPr>
          <w:p w14:paraId="20D01BF3" w14:textId="77777777" w:rsidR="00155F4F" w:rsidRPr="00712735" w:rsidRDefault="00155F4F" w:rsidP="00E9576D">
            <w:pPr>
              <w:spacing w:after="0"/>
              <w:ind w:left="113" w:right="113"/>
              <w:jc w:val="center"/>
              <w:rPr>
                <w:sz w:val="16"/>
                <w:szCs w:val="16"/>
                <w:lang w:val="is-IS"/>
              </w:rPr>
            </w:pPr>
          </w:p>
        </w:tc>
        <w:tc>
          <w:tcPr>
            <w:tcW w:w="1370" w:type="dxa"/>
            <w:tcBorders>
              <w:bottom w:val="nil"/>
            </w:tcBorders>
            <w:vAlign w:val="center"/>
          </w:tcPr>
          <w:p w14:paraId="6ACCF9A3" w14:textId="77777777" w:rsidR="00155F4F" w:rsidRPr="00712735" w:rsidRDefault="00155F4F" w:rsidP="00E9576D">
            <w:pPr>
              <w:spacing w:after="0"/>
              <w:ind w:left="113" w:right="113"/>
              <w:jc w:val="center"/>
              <w:rPr>
                <w:sz w:val="16"/>
                <w:szCs w:val="16"/>
              </w:rPr>
            </w:pPr>
          </w:p>
        </w:tc>
        <w:tc>
          <w:tcPr>
            <w:tcW w:w="1371" w:type="dxa"/>
            <w:tcBorders>
              <w:bottom w:val="nil"/>
            </w:tcBorders>
            <w:vAlign w:val="center"/>
          </w:tcPr>
          <w:p w14:paraId="5491E38A" w14:textId="77777777" w:rsidR="00155F4F" w:rsidRPr="00712735" w:rsidRDefault="00155F4F" w:rsidP="00E9576D">
            <w:pPr>
              <w:spacing w:after="0"/>
              <w:ind w:left="113" w:right="113"/>
              <w:jc w:val="center"/>
              <w:rPr>
                <w:sz w:val="16"/>
                <w:szCs w:val="16"/>
              </w:rPr>
            </w:pPr>
          </w:p>
        </w:tc>
      </w:tr>
      <w:tr w:rsidR="00155F4F" w:rsidRPr="00712735" w14:paraId="13E96649" w14:textId="77777777" w:rsidTr="00E9576D">
        <w:tc>
          <w:tcPr>
            <w:tcW w:w="2286" w:type="dxa"/>
            <w:tcBorders>
              <w:top w:val="nil"/>
              <w:bottom w:val="nil"/>
            </w:tcBorders>
          </w:tcPr>
          <w:p w14:paraId="6B8345FC" w14:textId="77777777" w:rsidR="00155F4F" w:rsidRPr="00712735" w:rsidRDefault="00155F4F" w:rsidP="00E9576D">
            <w:pPr>
              <w:spacing w:after="0"/>
              <w:ind w:right="113"/>
              <w:jc w:val="left"/>
              <w:rPr>
                <w:sz w:val="16"/>
                <w:szCs w:val="16"/>
              </w:rPr>
            </w:pPr>
            <w:r w:rsidRPr="00712735">
              <w:rPr>
                <w:sz w:val="16"/>
                <w:szCs w:val="16"/>
              </w:rPr>
              <w:t>Á klukkustund</w:t>
            </w:r>
          </w:p>
        </w:tc>
        <w:tc>
          <w:tcPr>
            <w:tcW w:w="1370" w:type="dxa"/>
            <w:tcBorders>
              <w:top w:val="nil"/>
              <w:bottom w:val="nil"/>
            </w:tcBorders>
            <w:vAlign w:val="center"/>
          </w:tcPr>
          <w:p w14:paraId="2620C6AA" w14:textId="77777777" w:rsidR="00155F4F" w:rsidRPr="00712735" w:rsidRDefault="00155F4F" w:rsidP="00E9576D">
            <w:pPr>
              <w:spacing w:after="0"/>
              <w:ind w:left="113" w:right="113"/>
              <w:jc w:val="center"/>
              <w:rPr>
                <w:sz w:val="16"/>
                <w:szCs w:val="16"/>
              </w:rPr>
            </w:pPr>
            <w:r w:rsidRPr="00712735">
              <w:rPr>
                <w:sz w:val="16"/>
                <w:szCs w:val="16"/>
              </w:rPr>
              <w:t>50%</w:t>
            </w:r>
          </w:p>
        </w:tc>
        <w:tc>
          <w:tcPr>
            <w:tcW w:w="1370" w:type="dxa"/>
            <w:tcBorders>
              <w:top w:val="nil"/>
              <w:bottom w:val="nil"/>
            </w:tcBorders>
            <w:vAlign w:val="center"/>
          </w:tcPr>
          <w:p w14:paraId="527233CF" w14:textId="77777777" w:rsidR="00155F4F" w:rsidRPr="00712735" w:rsidRDefault="00155F4F" w:rsidP="00E9576D">
            <w:pPr>
              <w:spacing w:after="0"/>
              <w:ind w:left="113" w:right="113"/>
              <w:jc w:val="center"/>
              <w:rPr>
                <w:sz w:val="16"/>
                <w:szCs w:val="16"/>
              </w:rPr>
            </w:pPr>
            <w:r w:rsidRPr="00712735">
              <w:rPr>
                <w:sz w:val="16"/>
                <w:szCs w:val="16"/>
              </w:rPr>
              <w:t>—</w:t>
            </w:r>
          </w:p>
        </w:tc>
        <w:tc>
          <w:tcPr>
            <w:tcW w:w="1370" w:type="dxa"/>
            <w:tcBorders>
              <w:top w:val="nil"/>
              <w:bottom w:val="nil"/>
            </w:tcBorders>
            <w:vAlign w:val="center"/>
          </w:tcPr>
          <w:p w14:paraId="023A740E" w14:textId="77777777" w:rsidR="00155F4F" w:rsidRPr="00712735" w:rsidRDefault="00155F4F" w:rsidP="00E9576D">
            <w:pPr>
              <w:spacing w:after="0"/>
              <w:ind w:left="113" w:right="113"/>
              <w:jc w:val="center"/>
              <w:rPr>
                <w:sz w:val="16"/>
                <w:szCs w:val="16"/>
              </w:rPr>
            </w:pPr>
            <w:r w:rsidRPr="00712735">
              <w:rPr>
                <w:sz w:val="16"/>
                <w:szCs w:val="16"/>
              </w:rPr>
              <w:t>—</w:t>
            </w:r>
          </w:p>
        </w:tc>
        <w:tc>
          <w:tcPr>
            <w:tcW w:w="1371" w:type="dxa"/>
            <w:tcBorders>
              <w:top w:val="nil"/>
              <w:bottom w:val="nil"/>
            </w:tcBorders>
            <w:vAlign w:val="center"/>
          </w:tcPr>
          <w:p w14:paraId="1782E720" w14:textId="77777777" w:rsidR="00155F4F" w:rsidRPr="00712735" w:rsidRDefault="00155F4F" w:rsidP="00E9576D">
            <w:pPr>
              <w:spacing w:after="0"/>
              <w:ind w:left="113" w:right="113"/>
              <w:jc w:val="center"/>
              <w:rPr>
                <w:sz w:val="16"/>
                <w:szCs w:val="16"/>
              </w:rPr>
            </w:pPr>
            <w:r w:rsidRPr="00712735">
              <w:rPr>
                <w:sz w:val="16"/>
                <w:szCs w:val="16"/>
              </w:rPr>
              <w:t>50%</w:t>
            </w:r>
          </w:p>
        </w:tc>
      </w:tr>
      <w:tr w:rsidR="00155F4F" w:rsidRPr="00712735" w14:paraId="6F9441AF" w14:textId="77777777" w:rsidTr="0070156A">
        <w:trPr>
          <w:trHeight w:val="164"/>
        </w:trPr>
        <w:tc>
          <w:tcPr>
            <w:tcW w:w="2286" w:type="dxa"/>
            <w:tcBorders>
              <w:top w:val="nil"/>
              <w:bottom w:val="nil"/>
            </w:tcBorders>
          </w:tcPr>
          <w:p w14:paraId="7C05B6B6" w14:textId="77777777" w:rsidR="00155F4F" w:rsidRPr="00712735" w:rsidRDefault="00155F4F" w:rsidP="00E9576D">
            <w:pPr>
              <w:spacing w:after="0"/>
              <w:ind w:right="113"/>
              <w:jc w:val="left"/>
              <w:rPr>
                <w:sz w:val="16"/>
                <w:szCs w:val="16"/>
              </w:rPr>
            </w:pPr>
            <w:r w:rsidRPr="00712735">
              <w:rPr>
                <w:sz w:val="16"/>
                <w:szCs w:val="16"/>
              </w:rPr>
              <w:t>Átta stunda meðaltal</w:t>
            </w:r>
          </w:p>
        </w:tc>
        <w:tc>
          <w:tcPr>
            <w:tcW w:w="1370" w:type="dxa"/>
            <w:tcBorders>
              <w:top w:val="nil"/>
              <w:bottom w:val="nil"/>
            </w:tcBorders>
            <w:vAlign w:val="center"/>
          </w:tcPr>
          <w:p w14:paraId="023F6D2A" w14:textId="77777777" w:rsidR="00155F4F" w:rsidRPr="00712735" w:rsidRDefault="00155F4F" w:rsidP="00E9576D">
            <w:pPr>
              <w:spacing w:after="0"/>
              <w:ind w:left="113" w:right="113"/>
              <w:jc w:val="center"/>
              <w:rPr>
                <w:sz w:val="16"/>
                <w:szCs w:val="16"/>
              </w:rPr>
            </w:pPr>
            <w:r w:rsidRPr="00712735">
              <w:rPr>
                <w:sz w:val="16"/>
                <w:szCs w:val="16"/>
              </w:rPr>
              <w:t>50%</w:t>
            </w:r>
          </w:p>
        </w:tc>
        <w:tc>
          <w:tcPr>
            <w:tcW w:w="1370" w:type="dxa"/>
            <w:tcBorders>
              <w:top w:val="nil"/>
              <w:bottom w:val="nil"/>
            </w:tcBorders>
            <w:vAlign w:val="center"/>
          </w:tcPr>
          <w:p w14:paraId="564BA046" w14:textId="77777777" w:rsidR="00155F4F" w:rsidRPr="00712735" w:rsidRDefault="00155F4F" w:rsidP="00E9576D">
            <w:pPr>
              <w:spacing w:after="0"/>
              <w:ind w:left="113" w:right="113"/>
              <w:jc w:val="center"/>
              <w:rPr>
                <w:sz w:val="16"/>
                <w:szCs w:val="16"/>
              </w:rPr>
            </w:pPr>
            <w:r w:rsidRPr="00712735">
              <w:rPr>
                <w:sz w:val="16"/>
                <w:szCs w:val="16"/>
              </w:rPr>
              <w:t>—</w:t>
            </w:r>
          </w:p>
        </w:tc>
        <w:tc>
          <w:tcPr>
            <w:tcW w:w="1370" w:type="dxa"/>
            <w:tcBorders>
              <w:top w:val="nil"/>
              <w:bottom w:val="nil"/>
            </w:tcBorders>
            <w:vAlign w:val="center"/>
          </w:tcPr>
          <w:p w14:paraId="2E508A3B" w14:textId="77777777" w:rsidR="00155F4F" w:rsidRPr="00712735" w:rsidRDefault="00155F4F" w:rsidP="00E9576D">
            <w:pPr>
              <w:spacing w:after="0"/>
              <w:ind w:left="113" w:right="113"/>
              <w:jc w:val="center"/>
              <w:rPr>
                <w:sz w:val="16"/>
                <w:szCs w:val="16"/>
              </w:rPr>
            </w:pPr>
            <w:r w:rsidRPr="00712735">
              <w:rPr>
                <w:sz w:val="16"/>
                <w:szCs w:val="16"/>
              </w:rPr>
              <w:t>—</w:t>
            </w:r>
          </w:p>
        </w:tc>
        <w:tc>
          <w:tcPr>
            <w:tcW w:w="1371" w:type="dxa"/>
            <w:tcBorders>
              <w:top w:val="nil"/>
              <w:bottom w:val="nil"/>
            </w:tcBorders>
            <w:vAlign w:val="center"/>
          </w:tcPr>
          <w:p w14:paraId="62D3BA05" w14:textId="77777777" w:rsidR="00155F4F" w:rsidRPr="00712735" w:rsidRDefault="00155F4F" w:rsidP="00E9576D">
            <w:pPr>
              <w:spacing w:after="0"/>
              <w:ind w:left="113" w:right="113"/>
              <w:jc w:val="center"/>
              <w:rPr>
                <w:sz w:val="16"/>
                <w:szCs w:val="16"/>
              </w:rPr>
            </w:pPr>
            <w:r w:rsidRPr="00712735">
              <w:rPr>
                <w:sz w:val="16"/>
                <w:szCs w:val="16"/>
              </w:rPr>
              <w:t>50%</w:t>
            </w:r>
          </w:p>
        </w:tc>
      </w:tr>
      <w:tr w:rsidR="00155F4F" w:rsidRPr="00712735" w14:paraId="18DA7B6B" w14:textId="77777777" w:rsidTr="0070156A">
        <w:trPr>
          <w:trHeight w:val="42"/>
        </w:trPr>
        <w:tc>
          <w:tcPr>
            <w:tcW w:w="2286" w:type="dxa"/>
            <w:tcBorders>
              <w:top w:val="nil"/>
            </w:tcBorders>
          </w:tcPr>
          <w:p w14:paraId="4E07BEC6" w14:textId="77777777" w:rsidR="00155F4F" w:rsidRDefault="0070156A" w:rsidP="00E9576D">
            <w:pPr>
              <w:spacing w:after="0"/>
              <w:ind w:right="113"/>
              <w:jc w:val="left"/>
              <w:rPr>
                <w:sz w:val="16"/>
                <w:szCs w:val="16"/>
              </w:rPr>
            </w:pPr>
            <w:r>
              <w:rPr>
                <w:sz w:val="16"/>
                <w:szCs w:val="16"/>
              </w:rPr>
              <w:t>Dagsmeðaltal</w:t>
            </w:r>
          </w:p>
          <w:p w14:paraId="1A2E839B" w14:textId="77777777" w:rsidR="0070156A" w:rsidRDefault="0070156A" w:rsidP="00E9576D">
            <w:pPr>
              <w:spacing w:after="0"/>
              <w:ind w:right="113"/>
              <w:jc w:val="left"/>
              <w:rPr>
                <w:sz w:val="16"/>
                <w:szCs w:val="16"/>
              </w:rPr>
            </w:pPr>
          </w:p>
          <w:p w14:paraId="482BFA88" w14:textId="77777777" w:rsidR="0070156A" w:rsidRDefault="0070156A" w:rsidP="00E9576D">
            <w:pPr>
              <w:spacing w:after="0"/>
              <w:ind w:right="113"/>
              <w:jc w:val="left"/>
              <w:rPr>
                <w:sz w:val="16"/>
                <w:szCs w:val="16"/>
              </w:rPr>
            </w:pPr>
          </w:p>
          <w:p w14:paraId="549B77A2" w14:textId="057B8457" w:rsidR="0070156A" w:rsidRPr="00712735" w:rsidRDefault="0070156A" w:rsidP="00E9576D">
            <w:pPr>
              <w:spacing w:after="0"/>
              <w:ind w:right="113"/>
              <w:jc w:val="left"/>
              <w:rPr>
                <w:sz w:val="16"/>
                <w:szCs w:val="16"/>
              </w:rPr>
            </w:pPr>
            <w:r>
              <w:rPr>
                <w:sz w:val="16"/>
                <w:szCs w:val="16"/>
              </w:rPr>
              <w:t>Ársmeðaltal</w:t>
            </w:r>
          </w:p>
        </w:tc>
        <w:tc>
          <w:tcPr>
            <w:tcW w:w="1370" w:type="dxa"/>
            <w:tcBorders>
              <w:top w:val="nil"/>
            </w:tcBorders>
            <w:vAlign w:val="center"/>
          </w:tcPr>
          <w:p w14:paraId="6E90A577" w14:textId="77777777" w:rsidR="00155F4F" w:rsidRDefault="00155F4F" w:rsidP="00E9576D">
            <w:pPr>
              <w:spacing w:after="0"/>
              <w:ind w:left="113" w:right="113"/>
              <w:jc w:val="center"/>
              <w:rPr>
                <w:sz w:val="16"/>
                <w:szCs w:val="16"/>
              </w:rPr>
            </w:pPr>
            <w:r w:rsidRPr="00712735">
              <w:rPr>
                <w:sz w:val="16"/>
                <w:szCs w:val="16"/>
              </w:rPr>
              <w:t>50%</w:t>
            </w:r>
          </w:p>
          <w:p w14:paraId="3E28B859" w14:textId="77777777" w:rsidR="0070156A" w:rsidRDefault="0070156A" w:rsidP="00E9576D">
            <w:pPr>
              <w:spacing w:after="0"/>
              <w:ind w:left="113" w:right="113"/>
              <w:jc w:val="center"/>
              <w:rPr>
                <w:sz w:val="16"/>
                <w:szCs w:val="16"/>
              </w:rPr>
            </w:pPr>
          </w:p>
          <w:p w14:paraId="12B0809E" w14:textId="77777777" w:rsidR="0070156A" w:rsidRDefault="0070156A" w:rsidP="00E9576D">
            <w:pPr>
              <w:spacing w:after="0"/>
              <w:ind w:left="113" w:right="113"/>
              <w:jc w:val="center"/>
              <w:rPr>
                <w:sz w:val="16"/>
                <w:szCs w:val="16"/>
              </w:rPr>
            </w:pPr>
          </w:p>
          <w:p w14:paraId="6B49717E" w14:textId="3B34FA63" w:rsidR="0070156A" w:rsidRPr="00712735" w:rsidRDefault="0070156A" w:rsidP="00E9576D">
            <w:pPr>
              <w:spacing w:after="0"/>
              <w:ind w:left="113" w:right="113"/>
              <w:jc w:val="center"/>
              <w:rPr>
                <w:sz w:val="16"/>
                <w:szCs w:val="16"/>
              </w:rPr>
            </w:pPr>
            <w:r>
              <w:rPr>
                <w:sz w:val="16"/>
                <w:szCs w:val="16"/>
              </w:rPr>
              <w:t>30%</w:t>
            </w:r>
          </w:p>
        </w:tc>
        <w:tc>
          <w:tcPr>
            <w:tcW w:w="1370" w:type="dxa"/>
            <w:tcBorders>
              <w:top w:val="nil"/>
            </w:tcBorders>
            <w:vAlign w:val="center"/>
          </w:tcPr>
          <w:p w14:paraId="7A766973" w14:textId="77777777" w:rsidR="00155F4F" w:rsidRDefault="00155F4F" w:rsidP="00E9576D">
            <w:pPr>
              <w:spacing w:after="0"/>
              <w:ind w:left="113" w:right="113"/>
              <w:jc w:val="center"/>
              <w:rPr>
                <w:sz w:val="16"/>
                <w:szCs w:val="16"/>
              </w:rPr>
            </w:pPr>
            <w:r w:rsidRPr="00712735">
              <w:rPr>
                <w:sz w:val="16"/>
                <w:szCs w:val="16"/>
              </w:rPr>
              <w:t>—</w:t>
            </w:r>
          </w:p>
          <w:p w14:paraId="2BB8578A" w14:textId="77777777" w:rsidR="0070156A" w:rsidRDefault="0070156A" w:rsidP="00E9576D">
            <w:pPr>
              <w:spacing w:after="0"/>
              <w:ind w:left="113" w:right="113"/>
              <w:jc w:val="center"/>
              <w:rPr>
                <w:sz w:val="16"/>
                <w:szCs w:val="16"/>
              </w:rPr>
            </w:pPr>
          </w:p>
          <w:p w14:paraId="1842FABA" w14:textId="77777777" w:rsidR="0070156A" w:rsidRDefault="0070156A" w:rsidP="00E9576D">
            <w:pPr>
              <w:spacing w:after="0"/>
              <w:ind w:left="113" w:right="113"/>
              <w:jc w:val="center"/>
              <w:rPr>
                <w:sz w:val="16"/>
                <w:szCs w:val="16"/>
              </w:rPr>
            </w:pPr>
          </w:p>
          <w:p w14:paraId="7B93E156" w14:textId="5A031F39" w:rsidR="0070156A" w:rsidRPr="00712735" w:rsidRDefault="0070156A" w:rsidP="00E9576D">
            <w:pPr>
              <w:spacing w:after="0"/>
              <w:ind w:left="113" w:right="113"/>
              <w:jc w:val="center"/>
              <w:rPr>
                <w:sz w:val="16"/>
                <w:szCs w:val="16"/>
              </w:rPr>
            </w:pPr>
            <w:r>
              <w:rPr>
                <w:sz w:val="16"/>
                <w:szCs w:val="16"/>
              </w:rPr>
              <w:t>50%</w:t>
            </w:r>
          </w:p>
        </w:tc>
        <w:tc>
          <w:tcPr>
            <w:tcW w:w="1370" w:type="dxa"/>
            <w:tcBorders>
              <w:top w:val="nil"/>
            </w:tcBorders>
            <w:vAlign w:val="center"/>
          </w:tcPr>
          <w:p w14:paraId="44D1C298" w14:textId="77777777" w:rsidR="00155F4F" w:rsidRDefault="00155F4F" w:rsidP="00E9576D">
            <w:pPr>
              <w:spacing w:after="0"/>
              <w:ind w:left="113" w:right="113"/>
              <w:jc w:val="center"/>
              <w:rPr>
                <w:sz w:val="16"/>
                <w:szCs w:val="16"/>
              </w:rPr>
            </w:pPr>
            <w:r w:rsidRPr="00712735">
              <w:rPr>
                <w:sz w:val="16"/>
                <w:szCs w:val="16"/>
              </w:rPr>
              <w:t>enn ekki skilgreint</w:t>
            </w:r>
          </w:p>
          <w:p w14:paraId="3E2328D8" w14:textId="77777777" w:rsidR="0070156A" w:rsidRDefault="0070156A" w:rsidP="00E9576D">
            <w:pPr>
              <w:spacing w:after="0"/>
              <w:ind w:left="113" w:right="113"/>
              <w:jc w:val="center"/>
              <w:rPr>
                <w:sz w:val="16"/>
                <w:szCs w:val="16"/>
              </w:rPr>
            </w:pPr>
          </w:p>
          <w:p w14:paraId="7338961A" w14:textId="65E2C853" w:rsidR="0070156A" w:rsidRPr="00712735" w:rsidRDefault="0070156A" w:rsidP="00E9576D">
            <w:pPr>
              <w:spacing w:after="0"/>
              <w:ind w:left="113" w:right="113"/>
              <w:jc w:val="center"/>
              <w:rPr>
                <w:sz w:val="16"/>
                <w:szCs w:val="16"/>
              </w:rPr>
            </w:pPr>
            <w:r>
              <w:rPr>
                <w:sz w:val="16"/>
                <w:szCs w:val="16"/>
              </w:rPr>
              <w:t>50%</w:t>
            </w:r>
          </w:p>
        </w:tc>
        <w:tc>
          <w:tcPr>
            <w:tcW w:w="1371" w:type="dxa"/>
            <w:tcBorders>
              <w:top w:val="nil"/>
            </w:tcBorders>
            <w:vAlign w:val="center"/>
          </w:tcPr>
          <w:p w14:paraId="408206C6" w14:textId="77777777" w:rsidR="00155F4F" w:rsidRDefault="00155F4F" w:rsidP="00E9576D">
            <w:pPr>
              <w:spacing w:after="0"/>
              <w:ind w:left="113" w:right="113"/>
              <w:jc w:val="center"/>
              <w:rPr>
                <w:sz w:val="16"/>
                <w:szCs w:val="16"/>
              </w:rPr>
            </w:pPr>
            <w:r w:rsidRPr="00712735">
              <w:rPr>
                <w:sz w:val="16"/>
                <w:szCs w:val="16"/>
              </w:rPr>
              <w:t>—</w:t>
            </w:r>
          </w:p>
          <w:p w14:paraId="574ABB43" w14:textId="77777777" w:rsidR="0070156A" w:rsidRDefault="0070156A" w:rsidP="00E9576D">
            <w:pPr>
              <w:spacing w:after="0"/>
              <w:ind w:left="113" w:right="113"/>
              <w:jc w:val="center"/>
              <w:rPr>
                <w:sz w:val="16"/>
                <w:szCs w:val="16"/>
              </w:rPr>
            </w:pPr>
          </w:p>
          <w:p w14:paraId="3A7ACF1A" w14:textId="77777777" w:rsidR="0070156A" w:rsidRDefault="0070156A" w:rsidP="00E9576D">
            <w:pPr>
              <w:spacing w:after="0"/>
              <w:ind w:left="113" w:right="113"/>
              <w:jc w:val="center"/>
              <w:rPr>
                <w:sz w:val="16"/>
                <w:szCs w:val="16"/>
              </w:rPr>
            </w:pPr>
          </w:p>
          <w:p w14:paraId="5CE35902" w14:textId="68FED14E" w:rsidR="0070156A" w:rsidRPr="00712735" w:rsidRDefault="0070156A" w:rsidP="00E9576D">
            <w:pPr>
              <w:spacing w:after="0"/>
              <w:ind w:left="113" w:right="113"/>
              <w:jc w:val="center"/>
              <w:rPr>
                <w:sz w:val="16"/>
                <w:szCs w:val="16"/>
              </w:rPr>
            </w:pPr>
            <w:r w:rsidRPr="00712735">
              <w:rPr>
                <w:sz w:val="16"/>
                <w:szCs w:val="16"/>
              </w:rPr>
              <w:t>—</w:t>
            </w:r>
          </w:p>
        </w:tc>
      </w:tr>
      <w:tr w:rsidR="00155F4F" w:rsidRPr="00712735" w14:paraId="65BA6918" w14:textId="77777777" w:rsidTr="00E9576D">
        <w:tc>
          <w:tcPr>
            <w:tcW w:w="2286" w:type="dxa"/>
            <w:tcBorders>
              <w:bottom w:val="nil"/>
            </w:tcBorders>
          </w:tcPr>
          <w:p w14:paraId="10BD7B9C" w14:textId="366C357F" w:rsidR="00155F4F" w:rsidRPr="00E84121" w:rsidRDefault="00E84121" w:rsidP="00E9576D">
            <w:pPr>
              <w:spacing w:after="0"/>
              <w:ind w:right="113"/>
              <w:jc w:val="left"/>
              <w:rPr>
                <w:b/>
                <w:sz w:val="16"/>
                <w:szCs w:val="16"/>
              </w:rPr>
            </w:pPr>
            <w:r w:rsidRPr="00E84121">
              <w:rPr>
                <w:b/>
                <w:sz w:val="16"/>
                <w:szCs w:val="16"/>
              </w:rPr>
              <w:t>Hlutlægt mat</w:t>
            </w:r>
          </w:p>
        </w:tc>
        <w:tc>
          <w:tcPr>
            <w:tcW w:w="1370" w:type="dxa"/>
            <w:tcBorders>
              <w:bottom w:val="nil"/>
            </w:tcBorders>
            <w:vAlign w:val="center"/>
          </w:tcPr>
          <w:p w14:paraId="503BCAF1" w14:textId="3F253859" w:rsidR="00155F4F" w:rsidRPr="00712735" w:rsidRDefault="00155F4F" w:rsidP="00E9576D">
            <w:pPr>
              <w:spacing w:after="0"/>
              <w:ind w:left="113" w:right="113"/>
              <w:jc w:val="center"/>
              <w:rPr>
                <w:sz w:val="16"/>
                <w:szCs w:val="16"/>
              </w:rPr>
            </w:pPr>
          </w:p>
        </w:tc>
        <w:tc>
          <w:tcPr>
            <w:tcW w:w="1370" w:type="dxa"/>
            <w:tcBorders>
              <w:bottom w:val="nil"/>
            </w:tcBorders>
            <w:vAlign w:val="center"/>
          </w:tcPr>
          <w:p w14:paraId="20E54D07" w14:textId="28181688" w:rsidR="00155F4F" w:rsidRPr="00712735" w:rsidRDefault="00155F4F" w:rsidP="00E9576D">
            <w:pPr>
              <w:spacing w:after="0"/>
              <w:ind w:left="113" w:right="113"/>
              <w:jc w:val="center"/>
              <w:rPr>
                <w:sz w:val="16"/>
                <w:szCs w:val="16"/>
              </w:rPr>
            </w:pPr>
          </w:p>
        </w:tc>
        <w:tc>
          <w:tcPr>
            <w:tcW w:w="1370" w:type="dxa"/>
            <w:tcBorders>
              <w:bottom w:val="nil"/>
            </w:tcBorders>
            <w:vAlign w:val="center"/>
          </w:tcPr>
          <w:p w14:paraId="17C8D857" w14:textId="3C9B2CF2" w:rsidR="00155F4F" w:rsidRPr="00712735" w:rsidRDefault="00155F4F" w:rsidP="00E84121">
            <w:pPr>
              <w:spacing w:after="0"/>
              <w:ind w:left="113" w:right="113"/>
              <w:jc w:val="center"/>
              <w:rPr>
                <w:sz w:val="16"/>
                <w:szCs w:val="16"/>
              </w:rPr>
            </w:pPr>
          </w:p>
        </w:tc>
        <w:tc>
          <w:tcPr>
            <w:tcW w:w="1371" w:type="dxa"/>
            <w:tcBorders>
              <w:bottom w:val="nil"/>
            </w:tcBorders>
            <w:vAlign w:val="center"/>
          </w:tcPr>
          <w:p w14:paraId="0F20506F" w14:textId="704D2778" w:rsidR="00155F4F" w:rsidRPr="00712735" w:rsidRDefault="00155F4F" w:rsidP="00E9576D">
            <w:pPr>
              <w:spacing w:after="0"/>
              <w:ind w:left="113" w:right="113"/>
              <w:jc w:val="center"/>
              <w:rPr>
                <w:sz w:val="16"/>
                <w:szCs w:val="16"/>
              </w:rPr>
            </w:pPr>
          </w:p>
        </w:tc>
      </w:tr>
      <w:tr w:rsidR="00155F4F" w:rsidRPr="00712735" w14:paraId="74CF900F" w14:textId="77777777" w:rsidTr="00E9576D">
        <w:tc>
          <w:tcPr>
            <w:tcW w:w="2286" w:type="dxa"/>
            <w:tcBorders>
              <w:top w:val="nil"/>
            </w:tcBorders>
          </w:tcPr>
          <w:p w14:paraId="3B5EB574" w14:textId="41BACD8B" w:rsidR="00155F4F" w:rsidRPr="00712735" w:rsidRDefault="00155F4F" w:rsidP="00E9576D">
            <w:pPr>
              <w:spacing w:after="0"/>
              <w:ind w:right="113"/>
              <w:jc w:val="left"/>
              <w:rPr>
                <w:sz w:val="16"/>
                <w:szCs w:val="16"/>
              </w:rPr>
            </w:pPr>
            <w:r w:rsidRPr="00712735">
              <w:rPr>
                <w:sz w:val="16"/>
                <w:szCs w:val="16"/>
              </w:rPr>
              <w:t>Óvissa</w:t>
            </w:r>
          </w:p>
        </w:tc>
        <w:tc>
          <w:tcPr>
            <w:tcW w:w="1370" w:type="dxa"/>
            <w:tcBorders>
              <w:top w:val="nil"/>
            </w:tcBorders>
            <w:vAlign w:val="center"/>
          </w:tcPr>
          <w:p w14:paraId="3B640705" w14:textId="77777777" w:rsidR="00155F4F" w:rsidRPr="00712735" w:rsidRDefault="00155F4F" w:rsidP="00E9576D">
            <w:pPr>
              <w:spacing w:after="0"/>
              <w:ind w:left="113" w:right="113"/>
              <w:jc w:val="center"/>
              <w:rPr>
                <w:sz w:val="16"/>
                <w:szCs w:val="16"/>
              </w:rPr>
            </w:pPr>
            <w:r w:rsidRPr="00712735">
              <w:rPr>
                <w:sz w:val="16"/>
                <w:szCs w:val="16"/>
              </w:rPr>
              <w:t>75%</w:t>
            </w:r>
          </w:p>
        </w:tc>
        <w:tc>
          <w:tcPr>
            <w:tcW w:w="1370" w:type="dxa"/>
            <w:tcBorders>
              <w:top w:val="nil"/>
            </w:tcBorders>
            <w:vAlign w:val="center"/>
          </w:tcPr>
          <w:p w14:paraId="076E2988" w14:textId="77777777" w:rsidR="00155F4F" w:rsidRPr="00712735" w:rsidRDefault="00155F4F" w:rsidP="00E9576D">
            <w:pPr>
              <w:spacing w:after="0"/>
              <w:ind w:left="113" w:right="113"/>
              <w:jc w:val="center"/>
              <w:rPr>
                <w:sz w:val="16"/>
                <w:szCs w:val="16"/>
              </w:rPr>
            </w:pPr>
            <w:r w:rsidRPr="00712735">
              <w:rPr>
                <w:sz w:val="16"/>
                <w:szCs w:val="16"/>
              </w:rPr>
              <w:t>100%</w:t>
            </w:r>
          </w:p>
        </w:tc>
        <w:tc>
          <w:tcPr>
            <w:tcW w:w="1370" w:type="dxa"/>
            <w:tcBorders>
              <w:top w:val="nil"/>
            </w:tcBorders>
            <w:vAlign w:val="center"/>
          </w:tcPr>
          <w:p w14:paraId="283BEA4C" w14:textId="77777777" w:rsidR="00155F4F" w:rsidRPr="00712735" w:rsidRDefault="00155F4F" w:rsidP="00E9576D">
            <w:pPr>
              <w:spacing w:after="0"/>
              <w:ind w:left="113" w:right="113"/>
              <w:jc w:val="center"/>
              <w:rPr>
                <w:sz w:val="16"/>
                <w:szCs w:val="16"/>
              </w:rPr>
            </w:pPr>
            <w:r w:rsidRPr="00712735">
              <w:rPr>
                <w:sz w:val="16"/>
                <w:szCs w:val="16"/>
              </w:rPr>
              <w:t>100%</w:t>
            </w:r>
          </w:p>
        </w:tc>
        <w:tc>
          <w:tcPr>
            <w:tcW w:w="1371" w:type="dxa"/>
            <w:tcBorders>
              <w:top w:val="nil"/>
            </w:tcBorders>
            <w:vAlign w:val="center"/>
          </w:tcPr>
          <w:p w14:paraId="1D983FAD" w14:textId="77777777" w:rsidR="00155F4F" w:rsidRPr="00712735" w:rsidRDefault="00155F4F" w:rsidP="00E9576D">
            <w:pPr>
              <w:spacing w:after="0"/>
              <w:ind w:left="113" w:right="113"/>
              <w:jc w:val="center"/>
              <w:rPr>
                <w:sz w:val="16"/>
                <w:szCs w:val="16"/>
              </w:rPr>
            </w:pPr>
            <w:r w:rsidRPr="00712735">
              <w:rPr>
                <w:sz w:val="16"/>
                <w:szCs w:val="16"/>
              </w:rPr>
              <w:t>75%</w:t>
            </w:r>
          </w:p>
        </w:tc>
      </w:tr>
      <w:tr w:rsidR="00155F4F" w:rsidRPr="00712735" w14:paraId="4F3BEAF0" w14:textId="77777777" w:rsidTr="00E9576D">
        <w:tc>
          <w:tcPr>
            <w:tcW w:w="7767" w:type="dxa"/>
            <w:gridSpan w:val="5"/>
            <w:tcBorders>
              <w:bottom w:val="single" w:sz="2" w:space="0" w:color="auto"/>
            </w:tcBorders>
          </w:tcPr>
          <w:p w14:paraId="59D682D6" w14:textId="25402F36" w:rsidR="00155F4F" w:rsidRPr="00712735" w:rsidRDefault="00155F4F" w:rsidP="00E9576D">
            <w:pPr>
              <w:spacing w:after="0"/>
              <w:ind w:left="284" w:hanging="284"/>
              <w:rPr>
                <w:sz w:val="14"/>
                <w:szCs w:val="16"/>
              </w:rPr>
            </w:pPr>
            <w:r w:rsidRPr="00EF2EC5">
              <w:rPr>
                <w:sz w:val="14"/>
                <w:szCs w:val="16"/>
                <w:lang w:val="is-IS"/>
              </w:rPr>
              <w:t>(</w:t>
            </w:r>
            <w:r w:rsidRPr="00EF2EC5">
              <w:rPr>
                <w:sz w:val="14"/>
                <w:szCs w:val="16"/>
                <w:vertAlign w:val="superscript"/>
                <w:lang w:val="is-IS"/>
              </w:rPr>
              <w:t>1</w:t>
            </w:r>
            <w:r w:rsidRPr="00EF2EC5">
              <w:rPr>
                <w:sz w:val="14"/>
                <w:szCs w:val="16"/>
                <w:lang w:val="is-IS"/>
              </w:rPr>
              <w:t>)</w:t>
            </w:r>
            <w:r w:rsidRPr="00EF2EC5">
              <w:rPr>
                <w:sz w:val="14"/>
                <w:szCs w:val="16"/>
                <w:lang w:val="is-IS"/>
              </w:rPr>
              <w:tab/>
              <w:t xml:space="preserve">Heimilt er að beita slembimælingum í stað samfelldra mælinga fyrir bensen, blý og </w:t>
            </w:r>
            <w:r w:rsidR="00607A26" w:rsidRPr="00EF2EC5">
              <w:rPr>
                <w:sz w:val="14"/>
                <w:szCs w:val="16"/>
                <w:lang w:val="is-IS"/>
              </w:rPr>
              <w:t>svifryk</w:t>
            </w:r>
            <w:r w:rsidRPr="00EF2EC5">
              <w:rPr>
                <w:sz w:val="14"/>
                <w:szCs w:val="16"/>
                <w:lang w:val="is-IS"/>
              </w:rPr>
              <w:t xml:space="preserve">, að því tilskildu að hægt sé að sýna fram á að óvissan, m.a. sú óvissa sem hlýst af slembisýnatöku, uppfylli 25 % gæðamarkmiðið og að tíminn sé lengri en lágmarkstímalengd fyrir leiðbeinandi mælingar. Slembisýnatakan verður að dreifast jafnt yfir árið svo forðast megi skekkjur í niðurstöðum. </w:t>
            </w:r>
            <w:r w:rsidRPr="00712735">
              <w:rPr>
                <w:sz w:val="14"/>
                <w:szCs w:val="16"/>
              </w:rPr>
              <w:t>Óvissuna vegna slembisýnatöku má ákvarða með aðferðinni sem mælt er fyrir um í ISO 11222 (2002) „Air quality – Determination of the Uncertainty of the Time Average of Air Quality Measurements“. Ef slembimælingar eru notaðar til að meta kröfurnar í tengslum við viðmiðunarmörk fyrir PM10 skal 90</w:t>
            </w:r>
            <w:proofErr w:type="gramStart"/>
            <w:r w:rsidRPr="00712735">
              <w:rPr>
                <w:sz w:val="14"/>
                <w:szCs w:val="16"/>
              </w:rPr>
              <w:t>,4</w:t>
            </w:r>
            <w:proofErr w:type="gramEnd"/>
            <w:r w:rsidRPr="00712735">
              <w:rPr>
                <w:sz w:val="14"/>
                <w:szCs w:val="16"/>
              </w:rPr>
              <w:t xml:space="preserve"> hundraðshlutamarkið (sem skal vera minna en eða jafnt og 50 µg/m3) metið í stað fjölda tilvika þegar farið var yfir mörk, en gagnaþekja hefur mikil áhrif á fjölda tilvikanna.</w:t>
            </w:r>
          </w:p>
          <w:p w14:paraId="15664175" w14:textId="77777777" w:rsidR="00155F4F" w:rsidRPr="00712735" w:rsidRDefault="00155F4F" w:rsidP="00E9576D">
            <w:pPr>
              <w:spacing w:after="0"/>
              <w:ind w:left="284" w:hanging="284"/>
              <w:rPr>
                <w:sz w:val="14"/>
                <w:szCs w:val="16"/>
              </w:rPr>
            </w:pPr>
            <w:r w:rsidRPr="00712735">
              <w:rPr>
                <w:sz w:val="14"/>
                <w:szCs w:val="16"/>
              </w:rPr>
              <w:t>(</w:t>
            </w:r>
            <w:r w:rsidRPr="00712735">
              <w:rPr>
                <w:sz w:val="14"/>
                <w:szCs w:val="16"/>
                <w:vertAlign w:val="superscript"/>
              </w:rPr>
              <w:t>2</w:t>
            </w:r>
            <w:r w:rsidRPr="00712735">
              <w:rPr>
                <w:sz w:val="14"/>
                <w:szCs w:val="16"/>
              </w:rPr>
              <w:t>)</w:t>
            </w:r>
            <w:r w:rsidRPr="00712735">
              <w:rPr>
                <w:sz w:val="14"/>
                <w:szCs w:val="16"/>
              </w:rPr>
              <w:tab/>
              <w:t>Dreift yfir árið til að gefa dæmigerða mynd af mismunandi skilyrðum sem tengjast veðurfari og umferð.</w:t>
            </w:r>
          </w:p>
          <w:p w14:paraId="0EE9E6B2" w14:textId="77777777" w:rsidR="00155F4F" w:rsidRPr="00712735" w:rsidRDefault="00155F4F" w:rsidP="00E9576D">
            <w:pPr>
              <w:spacing w:after="0"/>
              <w:ind w:left="284" w:hanging="284"/>
              <w:rPr>
                <w:sz w:val="14"/>
                <w:szCs w:val="16"/>
              </w:rPr>
            </w:pPr>
            <w:r w:rsidRPr="00712735">
              <w:rPr>
                <w:sz w:val="14"/>
                <w:szCs w:val="16"/>
              </w:rPr>
              <w:t>(</w:t>
            </w:r>
            <w:r w:rsidRPr="00712735">
              <w:rPr>
                <w:sz w:val="14"/>
                <w:szCs w:val="16"/>
                <w:vertAlign w:val="superscript"/>
              </w:rPr>
              <w:t>3</w:t>
            </w:r>
            <w:r w:rsidRPr="00712735">
              <w:rPr>
                <w:sz w:val="14"/>
                <w:szCs w:val="16"/>
              </w:rPr>
              <w:t>)</w:t>
            </w:r>
            <w:r w:rsidRPr="00712735">
              <w:rPr>
                <w:sz w:val="14"/>
                <w:szCs w:val="16"/>
              </w:rPr>
              <w:tab/>
              <w:t>Ein</w:t>
            </w:r>
            <w:r>
              <w:rPr>
                <w:sz w:val="14"/>
                <w:szCs w:val="16"/>
              </w:rPr>
              <w:t>s dags</w:t>
            </w:r>
            <w:r w:rsidRPr="00712735">
              <w:rPr>
                <w:sz w:val="14"/>
                <w:szCs w:val="16"/>
              </w:rPr>
              <w:t xml:space="preserve"> mæling</w:t>
            </w:r>
            <w:r>
              <w:rPr>
                <w:sz w:val="14"/>
                <w:szCs w:val="16"/>
              </w:rPr>
              <w:t xml:space="preserve"> af handahófi vikulega</w:t>
            </w:r>
            <w:r w:rsidRPr="00712735">
              <w:rPr>
                <w:sz w:val="14"/>
                <w:szCs w:val="16"/>
              </w:rPr>
              <w:t>, dreift jafnt yfir árið, eða 8 vikur sem er dreift jafnt yfir árið.</w:t>
            </w:r>
          </w:p>
          <w:p w14:paraId="3E43EF30" w14:textId="77777777" w:rsidR="00155F4F" w:rsidRPr="00712735" w:rsidRDefault="00155F4F" w:rsidP="00E9576D">
            <w:pPr>
              <w:spacing w:after="0"/>
              <w:ind w:left="284" w:hanging="284"/>
              <w:rPr>
                <w:sz w:val="14"/>
                <w:szCs w:val="16"/>
              </w:rPr>
            </w:pPr>
            <w:r w:rsidRPr="00712735">
              <w:rPr>
                <w:sz w:val="14"/>
                <w:szCs w:val="16"/>
              </w:rPr>
              <w:t>(</w:t>
            </w:r>
            <w:r w:rsidRPr="00712735">
              <w:rPr>
                <w:sz w:val="14"/>
                <w:szCs w:val="16"/>
                <w:vertAlign w:val="superscript"/>
              </w:rPr>
              <w:t>4</w:t>
            </w:r>
            <w:r w:rsidRPr="00712735">
              <w:rPr>
                <w:sz w:val="14"/>
                <w:szCs w:val="16"/>
              </w:rPr>
              <w:t>)</w:t>
            </w:r>
            <w:r w:rsidRPr="00712735">
              <w:rPr>
                <w:sz w:val="14"/>
                <w:szCs w:val="16"/>
              </w:rPr>
              <w:tab/>
              <w:t>Ein mæling vikulega af handahófi, dreift jafnt yfir árið, eða 8 vikur sem er dreift jafnt yfir árið.</w:t>
            </w:r>
          </w:p>
        </w:tc>
      </w:tr>
    </w:tbl>
    <w:p w14:paraId="48B0E59C" w14:textId="23CD3274" w:rsidR="00155F4F" w:rsidRPr="00712735" w:rsidRDefault="00155F4F" w:rsidP="00155F4F">
      <w:pPr>
        <w:spacing w:before="120"/>
        <w:ind w:left="1134" w:right="851" w:firstLine="0"/>
        <w:jc w:val="both"/>
        <w:rPr>
          <w:rFonts w:ascii="Times New Roman" w:hAnsi="Times New Roman" w:cs="Times New Roman"/>
          <w:sz w:val="16"/>
          <w:szCs w:val="16"/>
        </w:rPr>
      </w:pPr>
      <w:r w:rsidRPr="00712735">
        <w:rPr>
          <w:rFonts w:ascii="Times New Roman" w:hAnsi="Times New Roman" w:cs="Times New Roman"/>
          <w:sz w:val="16"/>
          <w:szCs w:val="16"/>
        </w:rPr>
        <w:t xml:space="preserve">Óvissan (gefin upp með 95% öryggisbili) í matsaðferðunum verður metin í samræmi við meginreglurnar í leiðbeiningum Staðlasamtaka Evrópu um mælióvissu (e. </w:t>
      </w:r>
      <w:r w:rsidRPr="00712735">
        <w:rPr>
          <w:rFonts w:ascii="Times New Roman" w:hAnsi="Times New Roman" w:cs="Times New Roman"/>
          <w:i/>
          <w:sz w:val="16"/>
          <w:szCs w:val="16"/>
        </w:rPr>
        <w:t>Guide to the expression of uncertainty in measurement</w:t>
      </w:r>
      <w:r w:rsidRPr="00712735">
        <w:rPr>
          <w:rFonts w:ascii="Times New Roman" w:hAnsi="Times New Roman" w:cs="Times New Roman"/>
          <w:sz w:val="16"/>
          <w:szCs w:val="16"/>
        </w:rPr>
        <w:t>) (ENV 13005-1999), aðferðirnar í ISO-staðli 5725:1994 og leiðbeiningarnar í skýrslu Staðlasamtaka Evrópu, „Air quality – Approach to uncertainty estimation for ambient air reference measurement methods“ (CR 14377:2002E). Hundraðshlutatölurnar yfir óvissu í töflunni hér að framan eru gefnar upp sem meðalgildi fyrir einstakar mælingar á tímabilinu sem viðmiðunarmörkin miðast við með öryggisbilinu 95%. Túlka ber óvissu í föstum mælingum þannig að hún gildi á svæði viðkomandi viðmiðunarmarka</w:t>
      </w:r>
      <w:r w:rsidR="00883EE9">
        <w:rPr>
          <w:rFonts w:ascii="Times New Roman" w:hAnsi="Times New Roman" w:cs="Times New Roman"/>
          <w:sz w:val="16"/>
          <w:szCs w:val="16"/>
        </w:rPr>
        <w:t>.</w:t>
      </w:r>
      <w:r w:rsidRPr="00712735">
        <w:rPr>
          <w:rFonts w:ascii="Times New Roman" w:hAnsi="Times New Roman" w:cs="Times New Roman"/>
          <w:sz w:val="16"/>
          <w:szCs w:val="16"/>
        </w:rPr>
        <w:t xml:space="preserve"> </w:t>
      </w:r>
    </w:p>
    <w:p w14:paraId="45656524" w14:textId="35229397" w:rsidR="00155F4F" w:rsidRPr="00712735" w:rsidRDefault="00155F4F" w:rsidP="00155F4F">
      <w:pPr>
        <w:spacing w:after="0"/>
        <w:ind w:left="1134" w:right="851" w:firstLine="0"/>
        <w:jc w:val="both"/>
        <w:rPr>
          <w:rFonts w:ascii="Times New Roman" w:hAnsi="Times New Roman" w:cs="Times New Roman"/>
          <w:sz w:val="16"/>
          <w:szCs w:val="16"/>
        </w:rPr>
      </w:pPr>
      <w:r w:rsidRPr="00712735">
        <w:rPr>
          <w:rFonts w:ascii="Times New Roman" w:hAnsi="Times New Roman" w:cs="Times New Roman"/>
          <w:sz w:val="16"/>
          <w:szCs w:val="16"/>
        </w:rPr>
        <w:t xml:space="preserve">Óvissan í reiknilíkaninu er skilgreind sem hámarksfrávik mælds og reiknaðs styrks fyrir 90% af einstökum vöktunarstöðum á tímabilinu sem viðmiðunarmörkin miðast við  án tillits til tímasetningar atburðanna. Túlka skal óvissuna í reiknilíkaninu þannig að hún gildi á svæði viðkomandi </w:t>
      </w:r>
      <w:r w:rsidR="008D3703">
        <w:rPr>
          <w:rFonts w:ascii="Times New Roman" w:hAnsi="Times New Roman" w:cs="Times New Roman"/>
          <w:sz w:val="16"/>
          <w:szCs w:val="16"/>
        </w:rPr>
        <w:t>viðmiðunarmarka</w:t>
      </w:r>
      <w:r w:rsidRPr="00712735">
        <w:rPr>
          <w:rFonts w:ascii="Times New Roman" w:hAnsi="Times New Roman" w:cs="Times New Roman"/>
          <w:sz w:val="16"/>
          <w:szCs w:val="16"/>
        </w:rPr>
        <w:t>. Föstu mælingarnar, sem velja þarf til samanburðar við niðurstöður úr reiknilíkaninu, skulu vera dæmigerðar fyrir þann kvarða sem reiknilíkanið spannar.</w:t>
      </w:r>
    </w:p>
    <w:p w14:paraId="5DE5FD41" w14:textId="77777777" w:rsidR="00155F4F" w:rsidRPr="00712735" w:rsidRDefault="00155F4F" w:rsidP="00155F4F">
      <w:pPr>
        <w:ind w:left="1134" w:right="851"/>
        <w:jc w:val="both"/>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5B318506" w14:textId="1B560FB9"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lastRenderedPageBreak/>
        <w:t>Óvissan í hlutlægu mati er skilgreind sem hámarksfrávik mælds og reiknaðs styrks á tímabilinu sem viðmiðunarmörkin miðast við), án tillits til tímasetningar atburðanna.</w:t>
      </w:r>
    </w:p>
    <w:p w14:paraId="15C90BED"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Kröfur um lágmarksgagnaöflun og lágmarkstímalengd ná ekki til gagna sem glatast vegna reglulegrar kvörðunar eða eðlilegs viðhalds tækjabúnaðarins.</w:t>
      </w:r>
    </w:p>
    <w:p w14:paraId="5CDB4748" w14:textId="77777777" w:rsidR="00155F4F" w:rsidRDefault="00155F4F" w:rsidP="00155F4F">
      <w:pPr>
        <w:pStyle w:val="ListParagraph"/>
        <w:numPr>
          <w:ilvl w:val="0"/>
          <w:numId w:val="39"/>
        </w:numPr>
        <w:ind w:right="851"/>
        <w:rPr>
          <w:rFonts w:ascii="Times New Roman" w:hAnsi="Times New Roman"/>
          <w:b/>
          <w:sz w:val="16"/>
          <w:szCs w:val="16"/>
        </w:rPr>
      </w:pPr>
      <w:r>
        <w:rPr>
          <w:rFonts w:ascii="Times New Roman" w:hAnsi="Times New Roman"/>
          <w:b/>
          <w:sz w:val="16"/>
          <w:szCs w:val="16"/>
        </w:rPr>
        <w:t xml:space="preserve">  </w:t>
      </w:r>
      <w:r w:rsidRPr="00B06471">
        <w:rPr>
          <w:rFonts w:ascii="Times New Roman" w:hAnsi="Times New Roman"/>
          <w:b/>
          <w:sz w:val="16"/>
          <w:szCs w:val="16"/>
        </w:rPr>
        <w:t>Niðurstöður úr mati á loftgæðum</w:t>
      </w:r>
    </w:p>
    <w:p w14:paraId="634A7A3C" w14:textId="77777777" w:rsidR="00155F4F" w:rsidRPr="00B06471" w:rsidRDefault="00155F4F" w:rsidP="00155F4F">
      <w:pPr>
        <w:pStyle w:val="ListParagraph"/>
        <w:ind w:left="1068" w:right="851" w:firstLine="0"/>
        <w:rPr>
          <w:rFonts w:ascii="Times New Roman" w:hAnsi="Times New Roman"/>
          <w:b/>
          <w:sz w:val="16"/>
          <w:szCs w:val="16"/>
        </w:rPr>
      </w:pPr>
    </w:p>
    <w:p w14:paraId="3B402AE9"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Eftirfarandi upplýsingar skulu teknar saman fyrir svæði eða þéttbýlisstaði þar sem aukið er við mæligögn með upplýsingum, fengnum með öðrum hætti en með mælingum, eða þar sem slíkar upplýsingar eru þær einu sem stuðst er við í mati á loftgæðum:</w:t>
      </w:r>
    </w:p>
    <w:p w14:paraId="27BB01B1" w14:textId="77777777"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lýsing á því mati sem unnið er,</w:t>
      </w:r>
    </w:p>
    <w:p w14:paraId="4C3C9CFF" w14:textId="77777777"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þær sérstöku aðferðir, sem eru notaðar, ásamt tilvísun í lýsingu á hverri aðferð,</w:t>
      </w:r>
    </w:p>
    <w:p w14:paraId="4C5FB73B" w14:textId="77777777"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hvaðan gögn og upplýsingar eru fengin,</w:t>
      </w:r>
    </w:p>
    <w:p w14:paraId="0F052F0C" w14:textId="291DB526"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lýsing á niðurstöðum, þ. á m. á óvissu, og einkum lýsing á umfangi hvers svæðis eða, ef máli skiptir, lengd vegar innan svæðisins eða þéttbýlisstaðarins þar sem styrkur fer yfir einhver viðmiðunarmörk, eða langtímamarkmið og lýsing á hverju svæði þar sem styrkurinn fer yfir efri eða neðri viðmiðunarmörk mats,</w:t>
      </w:r>
    </w:p>
    <w:p w14:paraId="54EAA651" w14:textId="308CF843"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íbúar sem geta orðið fyrir váhrifum ef styrkur fer yfir tiltekin viðmiðunarmörk fyrir heilsuvernd manna.</w:t>
      </w:r>
    </w:p>
    <w:p w14:paraId="48FB4BCA" w14:textId="77777777" w:rsidR="00155F4F" w:rsidRPr="00712735" w:rsidRDefault="00155F4F" w:rsidP="00155F4F">
      <w:pPr>
        <w:ind w:left="1136"/>
        <w:rPr>
          <w:rFonts w:ascii="Times New Roman" w:hAnsi="Times New Roman" w:cs="Times New Roman"/>
          <w:sz w:val="16"/>
          <w:szCs w:val="16"/>
        </w:rPr>
      </w:pP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295CBE80" w14:textId="77777777" w:rsidTr="00E9576D">
        <w:trPr>
          <w:jc w:val="center"/>
        </w:trPr>
        <w:tc>
          <w:tcPr>
            <w:tcW w:w="510" w:type="dxa"/>
            <w:tcBorders>
              <w:top w:val="nil"/>
            </w:tcBorders>
          </w:tcPr>
          <w:p w14:paraId="6B976078" w14:textId="77777777" w:rsidR="00155F4F" w:rsidRPr="00712735" w:rsidRDefault="00155F4F" w:rsidP="00E9576D">
            <w:pPr>
              <w:spacing w:before="240" w:after="0"/>
              <w:jc w:val="center"/>
              <w:rPr>
                <w:rFonts w:ascii="Times New Roman" w:hAnsi="Times New Roman" w:cs="Times New Roman"/>
                <w:sz w:val="19"/>
              </w:rPr>
            </w:pPr>
          </w:p>
        </w:tc>
      </w:tr>
    </w:tbl>
    <w:p w14:paraId="66050558" w14:textId="77777777" w:rsidR="00155F4F" w:rsidRPr="00712735" w:rsidRDefault="00155F4F" w:rsidP="00155F4F">
      <w:pPr>
        <w:rPr>
          <w:rFonts w:ascii="Times New Roman" w:hAnsi="Times New Roman" w:cs="Times New Roman"/>
          <w:sz w:val="16"/>
          <w:szCs w:val="16"/>
        </w:rPr>
      </w:pPr>
    </w:p>
    <w:p w14:paraId="69AB00CB" w14:textId="77777777" w:rsidR="00155F4F" w:rsidRPr="00712735" w:rsidRDefault="00155F4F" w:rsidP="00155F4F">
      <w:pPr>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604A674D"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V. VIÐAUKI</w:t>
      </w:r>
    </w:p>
    <w:p w14:paraId="2169E2F8" w14:textId="0D35013B" w:rsidR="00155F4F" w:rsidRPr="00712735" w:rsidRDefault="00155F4F" w:rsidP="00155F4F">
      <w:pPr>
        <w:pStyle w:val="Haus-Megin"/>
        <w:rPr>
          <w:sz w:val="16"/>
        </w:rPr>
      </w:pPr>
      <w:r w:rsidRPr="00712735">
        <w:rPr>
          <w:sz w:val="16"/>
        </w:rPr>
        <w:t xml:space="preserve">Ákvörðun á kröfum vegna mats á styrk brennisteinstvíoxíðs, köfnunarefnistvíoxíðs og köfnunarefnisoxíða, </w:t>
      </w:r>
      <w:r w:rsidR="00DA6287">
        <w:rPr>
          <w:sz w:val="16"/>
        </w:rPr>
        <w:t>svifryks</w:t>
      </w:r>
      <w:r w:rsidRPr="00712735">
        <w:rPr>
          <w:sz w:val="16"/>
        </w:rPr>
        <w:t xml:space="preserve"> (PM</w:t>
      </w:r>
      <w:r w:rsidRPr="00712735">
        <w:rPr>
          <w:sz w:val="16"/>
          <w:vertAlign w:val="subscript"/>
        </w:rPr>
        <w:t>10</w:t>
      </w:r>
      <w:r w:rsidRPr="00712735">
        <w:rPr>
          <w:sz w:val="16"/>
        </w:rPr>
        <w:t xml:space="preserve"> og PM</w:t>
      </w:r>
      <w:r w:rsidRPr="00712735">
        <w:rPr>
          <w:sz w:val="16"/>
          <w:vertAlign w:val="subscript"/>
        </w:rPr>
        <w:t>2,5</w:t>
      </w:r>
      <w:r w:rsidRPr="00712735">
        <w:rPr>
          <w:sz w:val="16"/>
        </w:rPr>
        <w:t xml:space="preserve">), blýs, bensens og kolsýrings í andrúmslofti innan tiltekins svæðis eða </w:t>
      </w:r>
      <w:r w:rsidRPr="00712735">
        <w:rPr>
          <w:sz w:val="16"/>
        </w:rPr>
        <w:tab/>
        <w:t>þéttbýlisstaðar</w:t>
      </w:r>
    </w:p>
    <w:p w14:paraId="76351071" w14:textId="77777777" w:rsidR="00155F4F" w:rsidRPr="00712735" w:rsidRDefault="00155F4F" w:rsidP="00155F4F">
      <w:pPr>
        <w:ind w:right="851" w:firstLine="351"/>
        <w:rPr>
          <w:rFonts w:ascii="Times New Roman" w:hAnsi="Times New Roman" w:cs="Times New Roman"/>
          <w:sz w:val="16"/>
          <w:szCs w:val="16"/>
        </w:rPr>
      </w:pPr>
      <w:r w:rsidRPr="00EF0475">
        <w:rPr>
          <w:rFonts w:ascii="Times New Roman" w:hAnsi="Times New Roman" w:cs="Times New Roman"/>
          <w:sz w:val="16"/>
          <w:szCs w:val="16"/>
        </w:rPr>
        <w:t>A.</w:t>
      </w:r>
      <w:r>
        <w:rPr>
          <w:rFonts w:ascii="Times New Roman" w:hAnsi="Times New Roman" w:cs="Times New Roman"/>
          <w:sz w:val="16"/>
          <w:szCs w:val="16"/>
        </w:rPr>
        <w:t xml:space="preserve">      </w:t>
      </w:r>
      <w:r w:rsidRPr="00712735">
        <w:rPr>
          <w:rFonts w:ascii="Times New Roman" w:hAnsi="Times New Roman" w:cs="Times New Roman"/>
          <w:b/>
          <w:sz w:val="16"/>
          <w:szCs w:val="16"/>
        </w:rPr>
        <w:t>Efri og neðri viðmiðunarmörk mats</w:t>
      </w:r>
    </w:p>
    <w:p w14:paraId="6CC4C2C6"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Eftirfarandi efri og neðri viðmiðunarmörk mats gilda:</w:t>
      </w:r>
    </w:p>
    <w:p w14:paraId="53710C5B" w14:textId="77777777" w:rsidR="00155F4F" w:rsidRPr="00712735" w:rsidRDefault="00155F4F" w:rsidP="00155F4F">
      <w:pPr>
        <w:ind w:left="1134" w:firstLine="0"/>
        <w:rPr>
          <w:rFonts w:ascii="Times New Roman" w:hAnsi="Times New Roman" w:cs="Times New Roman"/>
          <w:sz w:val="16"/>
          <w:szCs w:val="16"/>
        </w:rPr>
      </w:pPr>
      <w:r w:rsidRPr="00EF0475">
        <w:rPr>
          <w:rFonts w:ascii="Times New Roman" w:hAnsi="Times New Roman" w:cs="Times New Roman"/>
          <w:sz w:val="16"/>
          <w:szCs w:val="16"/>
        </w:rPr>
        <w:t>1.</w:t>
      </w:r>
      <w:r w:rsidRPr="00EF0475">
        <w:rPr>
          <w:rFonts w:ascii="Times New Roman" w:hAnsi="Times New Roman" w:cs="Times New Roman"/>
          <w:sz w:val="16"/>
          <w:szCs w:val="16"/>
        </w:rPr>
        <w:tab/>
      </w:r>
      <w:r w:rsidRPr="00712735">
        <w:rPr>
          <w:rFonts w:ascii="Times New Roman" w:hAnsi="Times New Roman" w:cs="Times New Roman"/>
          <w:b/>
          <w:i/>
          <w:sz w:val="16"/>
          <w:szCs w:val="16"/>
        </w:rPr>
        <w:t>Brennisteinstvíoxíð</w:t>
      </w:r>
    </w:p>
    <w:tbl>
      <w:tblPr>
        <w:tblStyle w:val="TableGrid"/>
        <w:tblW w:w="7483" w:type="dxa"/>
        <w:tblInd w:w="1420"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2494"/>
        <w:gridCol w:w="2494"/>
        <w:gridCol w:w="2495"/>
      </w:tblGrid>
      <w:tr w:rsidR="00155F4F" w:rsidRPr="00712735" w14:paraId="667707B9" w14:textId="77777777" w:rsidTr="00E9576D">
        <w:tc>
          <w:tcPr>
            <w:tcW w:w="2494" w:type="dxa"/>
            <w:tcBorders>
              <w:top w:val="single" w:sz="2" w:space="0" w:color="auto"/>
            </w:tcBorders>
          </w:tcPr>
          <w:p w14:paraId="32F3E496" w14:textId="77777777" w:rsidR="00155F4F" w:rsidRPr="00712735" w:rsidRDefault="00155F4F" w:rsidP="00E9576D">
            <w:pPr>
              <w:spacing w:after="0"/>
              <w:ind w:left="113" w:right="113"/>
              <w:jc w:val="center"/>
              <w:rPr>
                <w:sz w:val="14"/>
                <w:szCs w:val="16"/>
              </w:rPr>
            </w:pPr>
          </w:p>
        </w:tc>
        <w:tc>
          <w:tcPr>
            <w:tcW w:w="2494" w:type="dxa"/>
            <w:tcBorders>
              <w:top w:val="single" w:sz="2" w:space="0" w:color="auto"/>
            </w:tcBorders>
          </w:tcPr>
          <w:p w14:paraId="51952D0D" w14:textId="77777777" w:rsidR="00155F4F" w:rsidRPr="00712735" w:rsidRDefault="00155F4F" w:rsidP="00E9576D">
            <w:pPr>
              <w:spacing w:after="0"/>
              <w:ind w:left="113" w:right="113"/>
              <w:jc w:val="center"/>
              <w:rPr>
                <w:sz w:val="14"/>
                <w:szCs w:val="16"/>
              </w:rPr>
            </w:pPr>
            <w:r w:rsidRPr="00712735">
              <w:rPr>
                <w:sz w:val="14"/>
                <w:szCs w:val="16"/>
              </w:rPr>
              <w:t>Heilsuvernd</w:t>
            </w:r>
          </w:p>
        </w:tc>
        <w:tc>
          <w:tcPr>
            <w:tcW w:w="2495" w:type="dxa"/>
            <w:tcBorders>
              <w:top w:val="single" w:sz="2" w:space="0" w:color="auto"/>
            </w:tcBorders>
          </w:tcPr>
          <w:p w14:paraId="62EE2E67" w14:textId="77777777" w:rsidR="00155F4F" w:rsidRPr="00712735" w:rsidRDefault="00155F4F" w:rsidP="00E9576D">
            <w:pPr>
              <w:spacing w:after="0"/>
              <w:ind w:left="113" w:right="113"/>
              <w:jc w:val="center"/>
              <w:rPr>
                <w:sz w:val="14"/>
                <w:szCs w:val="16"/>
              </w:rPr>
            </w:pPr>
            <w:r w:rsidRPr="00712735">
              <w:rPr>
                <w:sz w:val="14"/>
                <w:szCs w:val="16"/>
              </w:rPr>
              <w:t>Gróðurvernd</w:t>
            </w:r>
          </w:p>
        </w:tc>
      </w:tr>
      <w:tr w:rsidR="00155F4F" w:rsidRPr="00712735" w14:paraId="4E731205" w14:textId="77777777" w:rsidTr="00E9576D">
        <w:tc>
          <w:tcPr>
            <w:tcW w:w="2494" w:type="dxa"/>
          </w:tcPr>
          <w:p w14:paraId="7F702A08" w14:textId="77777777" w:rsidR="00155F4F" w:rsidRPr="00712735" w:rsidRDefault="00155F4F" w:rsidP="00E9576D">
            <w:pPr>
              <w:spacing w:after="0"/>
              <w:ind w:right="113"/>
              <w:jc w:val="left"/>
              <w:rPr>
                <w:sz w:val="16"/>
                <w:szCs w:val="16"/>
              </w:rPr>
            </w:pPr>
            <w:r w:rsidRPr="00712735">
              <w:rPr>
                <w:sz w:val="16"/>
                <w:szCs w:val="16"/>
              </w:rPr>
              <w:t>Efri viðmiðunarmörk mats</w:t>
            </w:r>
          </w:p>
        </w:tc>
        <w:tc>
          <w:tcPr>
            <w:tcW w:w="2494" w:type="dxa"/>
          </w:tcPr>
          <w:p w14:paraId="0D096F58" w14:textId="186E7BBB" w:rsidR="00155F4F" w:rsidRPr="00712735" w:rsidRDefault="00155F4F" w:rsidP="00E9576D">
            <w:pPr>
              <w:spacing w:after="0"/>
              <w:ind w:left="113" w:right="113"/>
              <w:rPr>
                <w:sz w:val="16"/>
                <w:szCs w:val="16"/>
              </w:rPr>
            </w:pPr>
            <w:r w:rsidRPr="00712735">
              <w:rPr>
                <w:sz w:val="16"/>
                <w:szCs w:val="16"/>
              </w:rPr>
              <w:t>60% af sólarhringsviðmiðunar</w:t>
            </w:r>
            <w:r w:rsidRPr="00712735">
              <w:rPr>
                <w:sz w:val="16"/>
                <w:szCs w:val="16"/>
              </w:rPr>
              <w:softHyphen/>
            </w:r>
            <w:r w:rsidR="00317A36">
              <w:rPr>
                <w:sz w:val="16"/>
                <w:szCs w:val="16"/>
              </w:rPr>
              <w:t>mörkum</w:t>
            </w:r>
            <w:r w:rsidRPr="00712735">
              <w:rPr>
                <w:sz w:val="16"/>
                <w:szCs w:val="16"/>
              </w:rPr>
              <w:t xml:space="preserve"> (75 µg/m</w:t>
            </w:r>
            <w:r w:rsidRPr="00712735">
              <w:rPr>
                <w:sz w:val="16"/>
                <w:szCs w:val="16"/>
                <w:vertAlign w:val="superscript"/>
              </w:rPr>
              <w:t>3</w:t>
            </w:r>
            <w:r w:rsidRPr="00712735">
              <w:rPr>
                <w:sz w:val="16"/>
                <w:szCs w:val="16"/>
              </w:rPr>
              <w:t xml:space="preserve"> sem ekki má fara yfir oftar en þrisvar sinnum á hverju almanaksári)</w:t>
            </w:r>
          </w:p>
        </w:tc>
        <w:tc>
          <w:tcPr>
            <w:tcW w:w="2495" w:type="dxa"/>
          </w:tcPr>
          <w:p w14:paraId="3E012EF4" w14:textId="77777777" w:rsidR="00155F4F" w:rsidRPr="00EF2EC5" w:rsidRDefault="00155F4F" w:rsidP="00E9576D">
            <w:pPr>
              <w:spacing w:after="0"/>
              <w:ind w:left="113" w:right="113"/>
              <w:jc w:val="left"/>
              <w:rPr>
                <w:sz w:val="16"/>
                <w:szCs w:val="16"/>
                <w:lang w:val="da-DK"/>
              </w:rPr>
            </w:pPr>
            <w:r w:rsidRPr="00EF2EC5">
              <w:rPr>
                <w:sz w:val="16"/>
                <w:szCs w:val="16"/>
                <w:lang w:val="da-DK"/>
              </w:rPr>
              <w:t>60% af gróðurverndarmörkum að vetrarlagi (12 µg/m</w:t>
            </w:r>
            <w:r w:rsidRPr="00EF2EC5">
              <w:rPr>
                <w:sz w:val="16"/>
                <w:szCs w:val="16"/>
                <w:vertAlign w:val="superscript"/>
                <w:lang w:val="da-DK"/>
              </w:rPr>
              <w:t>3</w:t>
            </w:r>
            <w:r w:rsidRPr="00EF2EC5">
              <w:rPr>
                <w:sz w:val="16"/>
                <w:szCs w:val="16"/>
                <w:lang w:val="da-DK"/>
              </w:rPr>
              <w:t>)</w:t>
            </w:r>
          </w:p>
        </w:tc>
      </w:tr>
      <w:tr w:rsidR="00155F4F" w:rsidRPr="00712735" w14:paraId="5400F1F9" w14:textId="77777777" w:rsidTr="00E9576D">
        <w:tc>
          <w:tcPr>
            <w:tcW w:w="2494" w:type="dxa"/>
            <w:tcBorders>
              <w:bottom w:val="single" w:sz="2" w:space="0" w:color="auto"/>
            </w:tcBorders>
          </w:tcPr>
          <w:p w14:paraId="2F871951" w14:textId="77777777" w:rsidR="00155F4F" w:rsidRPr="00712735" w:rsidRDefault="00155F4F" w:rsidP="00E9576D">
            <w:pPr>
              <w:spacing w:after="0"/>
              <w:ind w:right="113"/>
              <w:jc w:val="left"/>
              <w:rPr>
                <w:sz w:val="16"/>
                <w:szCs w:val="16"/>
              </w:rPr>
            </w:pPr>
            <w:r w:rsidRPr="00712735">
              <w:rPr>
                <w:sz w:val="16"/>
                <w:szCs w:val="16"/>
              </w:rPr>
              <w:t>Neðri viðmiðunarmörk mats</w:t>
            </w:r>
          </w:p>
        </w:tc>
        <w:tc>
          <w:tcPr>
            <w:tcW w:w="2494" w:type="dxa"/>
            <w:tcBorders>
              <w:bottom w:val="single" w:sz="2" w:space="0" w:color="auto"/>
            </w:tcBorders>
          </w:tcPr>
          <w:p w14:paraId="6CE3078C" w14:textId="618D7538" w:rsidR="00155F4F" w:rsidRPr="00712735" w:rsidRDefault="00155F4F" w:rsidP="00E9576D">
            <w:pPr>
              <w:spacing w:after="0"/>
              <w:ind w:left="113" w:right="113"/>
              <w:rPr>
                <w:sz w:val="16"/>
                <w:szCs w:val="16"/>
              </w:rPr>
            </w:pPr>
            <w:r w:rsidRPr="00712735">
              <w:rPr>
                <w:sz w:val="16"/>
                <w:szCs w:val="16"/>
              </w:rPr>
              <w:t>40% af sólarhringsviðmiðunar</w:t>
            </w:r>
            <w:r w:rsidRPr="00712735">
              <w:rPr>
                <w:sz w:val="16"/>
                <w:szCs w:val="16"/>
              </w:rPr>
              <w:softHyphen/>
            </w:r>
            <w:r w:rsidR="00317A36">
              <w:rPr>
                <w:sz w:val="16"/>
                <w:szCs w:val="16"/>
              </w:rPr>
              <w:t xml:space="preserve">mörkum </w:t>
            </w:r>
            <w:r w:rsidRPr="00712735">
              <w:rPr>
                <w:sz w:val="16"/>
                <w:szCs w:val="16"/>
              </w:rPr>
              <w:t xml:space="preserve"> (50 µg/m</w:t>
            </w:r>
            <w:r w:rsidRPr="00712735">
              <w:rPr>
                <w:sz w:val="16"/>
                <w:szCs w:val="16"/>
                <w:vertAlign w:val="superscript"/>
              </w:rPr>
              <w:t>3</w:t>
            </w:r>
            <w:r w:rsidRPr="00712735">
              <w:rPr>
                <w:sz w:val="16"/>
                <w:szCs w:val="16"/>
              </w:rPr>
              <w:t xml:space="preserve"> sem ekki má fara yfir oftar en þrisvar sinnum á hverju almanaksári)</w:t>
            </w:r>
          </w:p>
        </w:tc>
        <w:tc>
          <w:tcPr>
            <w:tcW w:w="2495" w:type="dxa"/>
            <w:tcBorders>
              <w:bottom w:val="single" w:sz="2" w:space="0" w:color="auto"/>
            </w:tcBorders>
          </w:tcPr>
          <w:p w14:paraId="5CA57EDE" w14:textId="77777777" w:rsidR="00155F4F" w:rsidRPr="00EF2EC5" w:rsidRDefault="00155F4F" w:rsidP="00E9576D">
            <w:pPr>
              <w:spacing w:after="0"/>
              <w:ind w:left="113" w:right="113"/>
              <w:jc w:val="left"/>
              <w:rPr>
                <w:sz w:val="16"/>
                <w:szCs w:val="16"/>
                <w:lang w:val="da-DK"/>
              </w:rPr>
            </w:pPr>
            <w:r w:rsidRPr="00EF2EC5">
              <w:rPr>
                <w:sz w:val="16"/>
                <w:szCs w:val="16"/>
                <w:lang w:val="da-DK"/>
              </w:rPr>
              <w:t>40% af gróðurverndarmörkum að vetrarlagi (8 µg/m</w:t>
            </w:r>
            <w:r w:rsidRPr="00EF2EC5">
              <w:rPr>
                <w:sz w:val="16"/>
                <w:szCs w:val="16"/>
                <w:vertAlign w:val="superscript"/>
                <w:lang w:val="da-DK"/>
              </w:rPr>
              <w:t>3</w:t>
            </w:r>
            <w:r w:rsidRPr="00EF2EC5">
              <w:rPr>
                <w:sz w:val="16"/>
                <w:szCs w:val="16"/>
                <w:lang w:val="da-DK"/>
              </w:rPr>
              <w:t>)</w:t>
            </w:r>
          </w:p>
        </w:tc>
      </w:tr>
    </w:tbl>
    <w:p w14:paraId="434FC9CE" w14:textId="77777777" w:rsidR="00155F4F" w:rsidRPr="00712735" w:rsidRDefault="00155F4F" w:rsidP="00155F4F">
      <w:pPr>
        <w:rPr>
          <w:rFonts w:ascii="Times New Roman" w:hAnsi="Times New Roman" w:cs="Times New Roman"/>
          <w:sz w:val="16"/>
          <w:szCs w:val="16"/>
        </w:rPr>
      </w:pPr>
    </w:p>
    <w:p w14:paraId="66FDB056" w14:textId="77777777" w:rsidR="00155F4F" w:rsidRPr="00712735" w:rsidRDefault="00155F4F" w:rsidP="00155F4F">
      <w:pPr>
        <w:ind w:left="1136" w:firstLine="0"/>
        <w:rPr>
          <w:rFonts w:ascii="Times New Roman" w:hAnsi="Times New Roman" w:cs="Times New Roman"/>
          <w:b/>
          <w:sz w:val="16"/>
          <w:szCs w:val="16"/>
        </w:rPr>
      </w:pPr>
      <w:r w:rsidRPr="00EF0475">
        <w:rPr>
          <w:rFonts w:ascii="Times New Roman" w:hAnsi="Times New Roman" w:cs="Times New Roman"/>
          <w:sz w:val="16"/>
          <w:szCs w:val="16"/>
        </w:rPr>
        <w:t>2.</w:t>
      </w:r>
      <w:r w:rsidRPr="00712735">
        <w:rPr>
          <w:rFonts w:ascii="Times New Roman" w:hAnsi="Times New Roman" w:cs="Times New Roman"/>
          <w:b/>
          <w:sz w:val="16"/>
          <w:szCs w:val="16"/>
        </w:rPr>
        <w:tab/>
      </w:r>
      <w:r w:rsidRPr="00712735">
        <w:rPr>
          <w:rFonts w:ascii="Times New Roman" w:hAnsi="Times New Roman" w:cs="Times New Roman"/>
          <w:b/>
          <w:i/>
          <w:sz w:val="16"/>
          <w:szCs w:val="16"/>
        </w:rPr>
        <w:t>Köfnunarefnistvíoxíð og köfnunarefnisoxíð</w:t>
      </w:r>
    </w:p>
    <w:tbl>
      <w:tblPr>
        <w:tblStyle w:val="TableGrid"/>
        <w:tblW w:w="7483" w:type="dxa"/>
        <w:tblInd w:w="1420"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1557"/>
        <w:gridCol w:w="1985"/>
        <w:gridCol w:w="2070"/>
        <w:gridCol w:w="1871"/>
      </w:tblGrid>
      <w:tr w:rsidR="00155F4F" w:rsidRPr="00712735" w14:paraId="0F0B14D2" w14:textId="77777777" w:rsidTr="002B1044">
        <w:tc>
          <w:tcPr>
            <w:tcW w:w="1557" w:type="dxa"/>
            <w:tcBorders>
              <w:top w:val="single" w:sz="2" w:space="0" w:color="auto"/>
            </w:tcBorders>
            <w:vAlign w:val="center"/>
          </w:tcPr>
          <w:p w14:paraId="2D62BE8A" w14:textId="77777777" w:rsidR="00155F4F" w:rsidRPr="00712735" w:rsidRDefault="00155F4F" w:rsidP="00E9576D">
            <w:pPr>
              <w:spacing w:after="0"/>
              <w:ind w:left="113" w:right="113"/>
              <w:jc w:val="center"/>
              <w:rPr>
                <w:sz w:val="14"/>
                <w:szCs w:val="16"/>
              </w:rPr>
            </w:pPr>
          </w:p>
        </w:tc>
        <w:tc>
          <w:tcPr>
            <w:tcW w:w="1985" w:type="dxa"/>
            <w:tcBorders>
              <w:top w:val="single" w:sz="2" w:space="0" w:color="auto"/>
            </w:tcBorders>
            <w:vAlign w:val="center"/>
          </w:tcPr>
          <w:p w14:paraId="4034922B" w14:textId="6246635C" w:rsidR="00155F4F" w:rsidRPr="00712735" w:rsidRDefault="00155F4F" w:rsidP="00E9576D">
            <w:pPr>
              <w:spacing w:after="0"/>
              <w:ind w:left="113" w:right="113"/>
              <w:jc w:val="center"/>
              <w:rPr>
                <w:sz w:val="14"/>
                <w:szCs w:val="16"/>
              </w:rPr>
            </w:pPr>
            <w:r w:rsidRPr="00712735">
              <w:rPr>
                <w:sz w:val="14"/>
                <w:szCs w:val="16"/>
              </w:rPr>
              <w:t>Klukkustundarviðmiðunar</w:t>
            </w:r>
            <w:r w:rsidR="00D260B6">
              <w:rPr>
                <w:sz w:val="14"/>
                <w:szCs w:val="16"/>
              </w:rPr>
              <w:t>-mör</w:t>
            </w:r>
            <w:r>
              <w:rPr>
                <w:sz w:val="14"/>
                <w:szCs w:val="16"/>
              </w:rPr>
              <w:t>k</w:t>
            </w:r>
            <w:r w:rsidRPr="00712735">
              <w:rPr>
                <w:sz w:val="14"/>
                <w:szCs w:val="16"/>
              </w:rPr>
              <w:t xml:space="preserve"> að því er varðar heilsuvernd manna (NO</w:t>
            </w:r>
            <w:r w:rsidRPr="00D260B6">
              <w:rPr>
                <w:sz w:val="14"/>
                <w:szCs w:val="16"/>
              </w:rPr>
              <w:t>2</w:t>
            </w:r>
            <w:r w:rsidRPr="00712735">
              <w:rPr>
                <w:sz w:val="14"/>
                <w:szCs w:val="16"/>
              </w:rPr>
              <w:t>)</w:t>
            </w:r>
          </w:p>
        </w:tc>
        <w:tc>
          <w:tcPr>
            <w:tcW w:w="2070" w:type="dxa"/>
            <w:tcBorders>
              <w:top w:val="single" w:sz="2" w:space="0" w:color="auto"/>
            </w:tcBorders>
            <w:vAlign w:val="center"/>
          </w:tcPr>
          <w:p w14:paraId="415E9C0F" w14:textId="77777777" w:rsidR="00D260B6" w:rsidRDefault="00155F4F" w:rsidP="00E9576D">
            <w:pPr>
              <w:spacing w:after="0"/>
              <w:ind w:left="113" w:right="113"/>
              <w:jc w:val="center"/>
              <w:rPr>
                <w:sz w:val="14"/>
                <w:szCs w:val="16"/>
              </w:rPr>
            </w:pPr>
            <w:r w:rsidRPr="00712735">
              <w:rPr>
                <w:sz w:val="14"/>
                <w:szCs w:val="16"/>
              </w:rPr>
              <w:t>Klukkustundarviðmiðunar</w:t>
            </w:r>
            <w:r w:rsidR="00D260B6">
              <w:rPr>
                <w:sz w:val="14"/>
                <w:szCs w:val="16"/>
              </w:rPr>
              <w:t>-</w:t>
            </w:r>
          </w:p>
          <w:p w14:paraId="3BD853E3" w14:textId="0E93A9F6" w:rsidR="00155F4F" w:rsidRPr="00712735" w:rsidRDefault="00155F4F" w:rsidP="00E9576D">
            <w:pPr>
              <w:spacing w:after="0"/>
              <w:ind w:left="113" w:right="113"/>
              <w:jc w:val="center"/>
              <w:rPr>
                <w:sz w:val="14"/>
                <w:szCs w:val="16"/>
              </w:rPr>
            </w:pPr>
            <w:r>
              <w:rPr>
                <w:sz w:val="14"/>
                <w:szCs w:val="16"/>
              </w:rPr>
              <w:t>mörk</w:t>
            </w:r>
            <w:r w:rsidRPr="00712735">
              <w:rPr>
                <w:sz w:val="14"/>
                <w:szCs w:val="16"/>
              </w:rPr>
              <w:t xml:space="preserve"> að því er varðar heilsuvernd manna (NO</w:t>
            </w:r>
            <w:r w:rsidRPr="00712735">
              <w:rPr>
                <w:sz w:val="14"/>
                <w:szCs w:val="16"/>
                <w:vertAlign w:val="subscript"/>
              </w:rPr>
              <w:t>2</w:t>
            </w:r>
            <w:r w:rsidRPr="00712735">
              <w:rPr>
                <w:sz w:val="14"/>
                <w:szCs w:val="16"/>
              </w:rPr>
              <w:t>)</w:t>
            </w:r>
          </w:p>
        </w:tc>
        <w:tc>
          <w:tcPr>
            <w:tcW w:w="1871" w:type="dxa"/>
            <w:tcBorders>
              <w:top w:val="single" w:sz="2" w:space="0" w:color="auto"/>
            </w:tcBorders>
            <w:vAlign w:val="center"/>
          </w:tcPr>
          <w:p w14:paraId="75170441" w14:textId="77777777" w:rsidR="00155F4F" w:rsidRPr="00712735" w:rsidRDefault="00155F4F" w:rsidP="00E9576D">
            <w:pPr>
              <w:spacing w:after="0"/>
              <w:ind w:left="113" w:right="113"/>
              <w:jc w:val="center"/>
              <w:rPr>
                <w:sz w:val="14"/>
                <w:szCs w:val="16"/>
              </w:rPr>
            </w:pPr>
            <w:r w:rsidRPr="00712735">
              <w:rPr>
                <w:sz w:val="14"/>
                <w:szCs w:val="16"/>
              </w:rPr>
              <w:t>Árshættumörk vegna verndunar gróðurs og náttúrulegra vistkerfa (NO</w:t>
            </w:r>
            <w:r w:rsidRPr="00712735">
              <w:rPr>
                <w:sz w:val="14"/>
                <w:szCs w:val="16"/>
                <w:vertAlign w:val="subscript"/>
              </w:rPr>
              <w:t>x</w:t>
            </w:r>
            <w:r w:rsidRPr="00712735">
              <w:rPr>
                <w:sz w:val="14"/>
                <w:szCs w:val="16"/>
              </w:rPr>
              <w:t>)</w:t>
            </w:r>
          </w:p>
        </w:tc>
      </w:tr>
      <w:tr w:rsidR="00155F4F" w:rsidRPr="00712735" w14:paraId="7DC84A91" w14:textId="77777777" w:rsidTr="002B1044">
        <w:tc>
          <w:tcPr>
            <w:tcW w:w="1557" w:type="dxa"/>
          </w:tcPr>
          <w:p w14:paraId="372A82A6" w14:textId="6595CAE8" w:rsidR="00155F4F" w:rsidRPr="00712735" w:rsidRDefault="00155F4F" w:rsidP="002B1044">
            <w:pPr>
              <w:spacing w:after="0"/>
              <w:jc w:val="left"/>
              <w:rPr>
                <w:sz w:val="16"/>
                <w:szCs w:val="16"/>
              </w:rPr>
            </w:pPr>
            <w:r w:rsidRPr="00712735">
              <w:rPr>
                <w:sz w:val="16"/>
                <w:szCs w:val="16"/>
              </w:rPr>
              <w:t>Efri viðmiðunarmörk mats</w:t>
            </w:r>
          </w:p>
        </w:tc>
        <w:tc>
          <w:tcPr>
            <w:tcW w:w="1985" w:type="dxa"/>
          </w:tcPr>
          <w:p w14:paraId="74E2E348" w14:textId="3A819908" w:rsidR="00155F4F" w:rsidRPr="00712735" w:rsidRDefault="00155F4F" w:rsidP="00E9576D">
            <w:pPr>
              <w:spacing w:after="0"/>
              <w:ind w:left="113" w:right="113"/>
              <w:rPr>
                <w:sz w:val="16"/>
                <w:szCs w:val="16"/>
              </w:rPr>
            </w:pPr>
            <w:r w:rsidRPr="00712735">
              <w:rPr>
                <w:sz w:val="16"/>
                <w:szCs w:val="16"/>
              </w:rPr>
              <w:t>70% af viðmiðunar</w:t>
            </w:r>
            <w:r w:rsidR="006F4859">
              <w:rPr>
                <w:sz w:val="16"/>
                <w:szCs w:val="16"/>
              </w:rPr>
              <w:t>-</w:t>
            </w:r>
            <w:r>
              <w:rPr>
                <w:sz w:val="16"/>
                <w:szCs w:val="16"/>
              </w:rPr>
              <w:t>mörkum</w:t>
            </w:r>
            <w:r w:rsidRPr="00712735">
              <w:rPr>
                <w:sz w:val="16"/>
                <w:szCs w:val="16"/>
              </w:rPr>
              <w:t xml:space="preserve"> (140 µg/m</w:t>
            </w:r>
            <w:r w:rsidRPr="00712735">
              <w:rPr>
                <w:sz w:val="16"/>
                <w:szCs w:val="16"/>
                <w:vertAlign w:val="superscript"/>
              </w:rPr>
              <w:t>3</w:t>
            </w:r>
            <w:r w:rsidRPr="00712735">
              <w:rPr>
                <w:sz w:val="16"/>
                <w:szCs w:val="16"/>
              </w:rPr>
              <w:t xml:space="preserve"> sem ekki má fara yfir oftar en 18 sinnum á hverju almanaksári)</w:t>
            </w:r>
          </w:p>
        </w:tc>
        <w:tc>
          <w:tcPr>
            <w:tcW w:w="2070" w:type="dxa"/>
          </w:tcPr>
          <w:p w14:paraId="3F363E36" w14:textId="63743A73" w:rsidR="00155F4F" w:rsidRPr="00712735" w:rsidRDefault="00155F4F" w:rsidP="00E9576D">
            <w:pPr>
              <w:spacing w:after="0"/>
              <w:ind w:left="113" w:right="113"/>
              <w:rPr>
                <w:sz w:val="16"/>
                <w:szCs w:val="16"/>
              </w:rPr>
            </w:pPr>
            <w:r w:rsidRPr="00712735">
              <w:rPr>
                <w:sz w:val="16"/>
                <w:szCs w:val="16"/>
              </w:rPr>
              <w:t>80% af viðmiðunar</w:t>
            </w:r>
            <w:r>
              <w:rPr>
                <w:sz w:val="16"/>
                <w:szCs w:val="16"/>
              </w:rPr>
              <w:t>mörkum</w:t>
            </w:r>
            <w:r w:rsidRPr="00712735">
              <w:rPr>
                <w:sz w:val="16"/>
                <w:szCs w:val="16"/>
              </w:rPr>
              <w:t xml:space="preserve"> (32 µg/m</w:t>
            </w:r>
            <w:r w:rsidRPr="00712735">
              <w:rPr>
                <w:sz w:val="16"/>
                <w:szCs w:val="16"/>
                <w:vertAlign w:val="superscript"/>
              </w:rPr>
              <w:t>3</w:t>
            </w:r>
            <w:r w:rsidRPr="00712735">
              <w:rPr>
                <w:sz w:val="16"/>
                <w:szCs w:val="16"/>
              </w:rPr>
              <w:t>)</w:t>
            </w:r>
          </w:p>
        </w:tc>
        <w:tc>
          <w:tcPr>
            <w:tcW w:w="1871" w:type="dxa"/>
          </w:tcPr>
          <w:p w14:paraId="1EFD7D9A" w14:textId="77777777" w:rsidR="00155F4F" w:rsidRPr="00712735" w:rsidRDefault="00155F4F" w:rsidP="00E9576D">
            <w:pPr>
              <w:spacing w:after="0"/>
              <w:ind w:left="113"/>
              <w:jc w:val="left"/>
              <w:rPr>
                <w:sz w:val="16"/>
                <w:szCs w:val="16"/>
              </w:rPr>
            </w:pPr>
            <w:r w:rsidRPr="00712735">
              <w:rPr>
                <w:sz w:val="16"/>
                <w:szCs w:val="16"/>
              </w:rPr>
              <w:t>80% af gróðurverndarmörkum   (24 µg/m</w:t>
            </w:r>
            <w:r w:rsidRPr="00712735">
              <w:rPr>
                <w:sz w:val="16"/>
                <w:szCs w:val="16"/>
                <w:vertAlign w:val="superscript"/>
              </w:rPr>
              <w:t>3</w:t>
            </w:r>
            <w:r w:rsidRPr="00712735">
              <w:rPr>
                <w:sz w:val="16"/>
                <w:szCs w:val="16"/>
              </w:rPr>
              <w:t>)</w:t>
            </w:r>
          </w:p>
        </w:tc>
      </w:tr>
      <w:tr w:rsidR="00155F4F" w:rsidRPr="00712735" w14:paraId="024B23DA" w14:textId="77777777" w:rsidTr="002B1044">
        <w:tc>
          <w:tcPr>
            <w:tcW w:w="1557" w:type="dxa"/>
            <w:tcBorders>
              <w:bottom w:val="single" w:sz="2" w:space="0" w:color="auto"/>
            </w:tcBorders>
          </w:tcPr>
          <w:p w14:paraId="07E1A3C6" w14:textId="29CAA482" w:rsidR="00155F4F" w:rsidRDefault="00155F4F" w:rsidP="002B1044">
            <w:pPr>
              <w:spacing w:after="0"/>
              <w:jc w:val="left"/>
              <w:rPr>
                <w:sz w:val="16"/>
                <w:szCs w:val="16"/>
              </w:rPr>
            </w:pPr>
            <w:r w:rsidRPr="00712735">
              <w:rPr>
                <w:sz w:val="16"/>
                <w:szCs w:val="16"/>
              </w:rPr>
              <w:t>Neðri</w:t>
            </w:r>
            <w:r w:rsidR="002B1044">
              <w:rPr>
                <w:sz w:val="16"/>
                <w:szCs w:val="16"/>
              </w:rPr>
              <w:t xml:space="preserve"> </w:t>
            </w:r>
            <w:r w:rsidRPr="00712735">
              <w:rPr>
                <w:sz w:val="16"/>
                <w:szCs w:val="16"/>
              </w:rPr>
              <w:t>viðmiðunarmörk</w:t>
            </w:r>
            <w:r>
              <w:rPr>
                <w:sz w:val="16"/>
                <w:szCs w:val="16"/>
              </w:rPr>
              <w:t xml:space="preserve"> </w:t>
            </w:r>
          </w:p>
          <w:p w14:paraId="7654A996" w14:textId="1B6B3A39" w:rsidR="00155F4F" w:rsidRPr="00712735" w:rsidRDefault="00155F4F" w:rsidP="002B1044">
            <w:pPr>
              <w:spacing w:after="0"/>
              <w:jc w:val="left"/>
              <w:rPr>
                <w:sz w:val="16"/>
                <w:szCs w:val="16"/>
              </w:rPr>
            </w:pPr>
            <w:r w:rsidRPr="00712735">
              <w:rPr>
                <w:sz w:val="16"/>
                <w:szCs w:val="16"/>
              </w:rPr>
              <w:t>mats</w:t>
            </w:r>
          </w:p>
        </w:tc>
        <w:tc>
          <w:tcPr>
            <w:tcW w:w="1985" w:type="dxa"/>
            <w:tcBorders>
              <w:bottom w:val="single" w:sz="2" w:space="0" w:color="auto"/>
            </w:tcBorders>
          </w:tcPr>
          <w:p w14:paraId="28FAC459" w14:textId="7BA55978" w:rsidR="00155F4F" w:rsidRPr="00712735" w:rsidRDefault="00155F4F" w:rsidP="00E9576D">
            <w:pPr>
              <w:spacing w:after="0"/>
              <w:ind w:left="113" w:right="113"/>
              <w:rPr>
                <w:sz w:val="16"/>
                <w:szCs w:val="16"/>
              </w:rPr>
            </w:pPr>
            <w:r w:rsidRPr="00712735">
              <w:rPr>
                <w:sz w:val="16"/>
                <w:szCs w:val="16"/>
              </w:rPr>
              <w:t>50% af viðmiðunar</w:t>
            </w:r>
            <w:r w:rsidRPr="00712735">
              <w:rPr>
                <w:sz w:val="16"/>
                <w:szCs w:val="16"/>
              </w:rPr>
              <w:softHyphen/>
            </w:r>
            <w:r>
              <w:rPr>
                <w:sz w:val="16"/>
                <w:szCs w:val="16"/>
              </w:rPr>
              <w:t>mörkum</w:t>
            </w:r>
            <w:r w:rsidRPr="00712735">
              <w:rPr>
                <w:sz w:val="16"/>
                <w:szCs w:val="16"/>
              </w:rPr>
              <w:t xml:space="preserve"> (100 µg/m</w:t>
            </w:r>
            <w:r w:rsidRPr="00712735">
              <w:rPr>
                <w:sz w:val="16"/>
                <w:szCs w:val="16"/>
                <w:vertAlign w:val="superscript"/>
              </w:rPr>
              <w:t>3</w:t>
            </w:r>
            <w:r w:rsidRPr="00712735">
              <w:rPr>
                <w:sz w:val="16"/>
                <w:szCs w:val="16"/>
              </w:rPr>
              <w:t xml:space="preserve"> sem ekki má fara yfir oftar en 18 sinnum á hverju almanaksári)</w:t>
            </w:r>
          </w:p>
        </w:tc>
        <w:tc>
          <w:tcPr>
            <w:tcW w:w="2070" w:type="dxa"/>
            <w:tcBorders>
              <w:bottom w:val="single" w:sz="2" w:space="0" w:color="auto"/>
            </w:tcBorders>
          </w:tcPr>
          <w:p w14:paraId="374B50B1" w14:textId="11665CB6" w:rsidR="00155F4F" w:rsidRPr="00712735" w:rsidRDefault="00155F4F" w:rsidP="00E9576D">
            <w:pPr>
              <w:spacing w:after="0"/>
              <w:ind w:left="113" w:right="113"/>
              <w:rPr>
                <w:sz w:val="16"/>
                <w:szCs w:val="16"/>
              </w:rPr>
            </w:pPr>
            <w:r w:rsidRPr="00712735">
              <w:rPr>
                <w:sz w:val="16"/>
                <w:szCs w:val="16"/>
              </w:rPr>
              <w:t>65% af viðmiðunar</w:t>
            </w:r>
            <w:r w:rsidRPr="00712735">
              <w:rPr>
                <w:sz w:val="16"/>
                <w:szCs w:val="16"/>
              </w:rPr>
              <w:softHyphen/>
            </w:r>
            <w:r>
              <w:rPr>
                <w:sz w:val="16"/>
                <w:szCs w:val="16"/>
              </w:rPr>
              <w:t>mörkum</w:t>
            </w:r>
            <w:r w:rsidRPr="00712735">
              <w:rPr>
                <w:sz w:val="16"/>
                <w:szCs w:val="16"/>
              </w:rPr>
              <w:t xml:space="preserve"> (26 µg/m</w:t>
            </w:r>
            <w:r w:rsidRPr="00712735">
              <w:rPr>
                <w:sz w:val="16"/>
                <w:szCs w:val="16"/>
                <w:vertAlign w:val="superscript"/>
              </w:rPr>
              <w:t>3</w:t>
            </w:r>
            <w:r w:rsidRPr="00712735">
              <w:rPr>
                <w:sz w:val="16"/>
                <w:szCs w:val="16"/>
              </w:rPr>
              <w:t>)</w:t>
            </w:r>
          </w:p>
        </w:tc>
        <w:tc>
          <w:tcPr>
            <w:tcW w:w="1871" w:type="dxa"/>
            <w:tcBorders>
              <w:bottom w:val="single" w:sz="2" w:space="0" w:color="auto"/>
            </w:tcBorders>
          </w:tcPr>
          <w:p w14:paraId="5F635F48" w14:textId="77777777" w:rsidR="00155F4F" w:rsidRPr="00712735" w:rsidRDefault="00155F4F" w:rsidP="00E9576D">
            <w:pPr>
              <w:spacing w:after="0"/>
              <w:ind w:left="113"/>
              <w:jc w:val="left"/>
              <w:rPr>
                <w:sz w:val="16"/>
                <w:szCs w:val="16"/>
              </w:rPr>
            </w:pPr>
            <w:r w:rsidRPr="00712735">
              <w:rPr>
                <w:sz w:val="16"/>
                <w:szCs w:val="16"/>
              </w:rPr>
              <w:t>65% af gróðurverndarmörkum (19,5 µg/m</w:t>
            </w:r>
            <w:r w:rsidRPr="00712735">
              <w:rPr>
                <w:sz w:val="16"/>
                <w:szCs w:val="16"/>
                <w:vertAlign w:val="superscript"/>
              </w:rPr>
              <w:t>3</w:t>
            </w:r>
            <w:r w:rsidRPr="00712735">
              <w:rPr>
                <w:sz w:val="16"/>
                <w:szCs w:val="16"/>
              </w:rPr>
              <w:t>)</w:t>
            </w:r>
          </w:p>
        </w:tc>
      </w:tr>
    </w:tbl>
    <w:p w14:paraId="17AB1BBE" w14:textId="77777777" w:rsidR="00155F4F" w:rsidRPr="00712735" w:rsidRDefault="00155F4F" w:rsidP="00155F4F">
      <w:pPr>
        <w:spacing w:before="120"/>
        <w:ind w:left="1136" w:firstLine="0"/>
        <w:rPr>
          <w:rFonts w:ascii="Times New Roman" w:hAnsi="Times New Roman" w:cs="Times New Roman"/>
          <w:b/>
          <w:sz w:val="16"/>
          <w:szCs w:val="16"/>
        </w:rPr>
      </w:pPr>
      <w:r w:rsidRPr="00EF0475">
        <w:rPr>
          <w:rFonts w:ascii="Times New Roman" w:hAnsi="Times New Roman" w:cs="Times New Roman"/>
          <w:sz w:val="16"/>
          <w:szCs w:val="16"/>
        </w:rPr>
        <w:t>3.</w:t>
      </w:r>
      <w:r w:rsidRPr="00712735">
        <w:rPr>
          <w:rFonts w:ascii="Times New Roman" w:hAnsi="Times New Roman" w:cs="Times New Roman"/>
          <w:b/>
          <w:sz w:val="16"/>
          <w:szCs w:val="16"/>
        </w:rPr>
        <w:tab/>
      </w:r>
      <w:r w:rsidRPr="00712735">
        <w:rPr>
          <w:rFonts w:ascii="Times New Roman" w:hAnsi="Times New Roman" w:cs="Times New Roman"/>
          <w:b/>
          <w:i/>
          <w:sz w:val="16"/>
          <w:szCs w:val="16"/>
        </w:rPr>
        <w:t>Svifryk (PM</w:t>
      </w:r>
      <w:r w:rsidRPr="00712735">
        <w:rPr>
          <w:rFonts w:ascii="Times New Roman" w:hAnsi="Times New Roman" w:cs="Times New Roman"/>
          <w:b/>
          <w:i/>
          <w:sz w:val="16"/>
          <w:szCs w:val="16"/>
          <w:vertAlign w:val="subscript"/>
        </w:rPr>
        <w:t>10</w:t>
      </w:r>
      <w:r w:rsidRPr="00712735">
        <w:rPr>
          <w:rFonts w:ascii="Times New Roman" w:hAnsi="Times New Roman" w:cs="Times New Roman"/>
          <w:b/>
          <w:i/>
          <w:sz w:val="16"/>
          <w:szCs w:val="16"/>
        </w:rPr>
        <w:t>/PM</w:t>
      </w:r>
      <w:r w:rsidRPr="00712735">
        <w:rPr>
          <w:rFonts w:ascii="Times New Roman" w:hAnsi="Times New Roman" w:cs="Times New Roman"/>
          <w:b/>
          <w:i/>
          <w:sz w:val="16"/>
          <w:szCs w:val="16"/>
          <w:vertAlign w:val="subscript"/>
        </w:rPr>
        <w:t>2,5</w:t>
      </w:r>
      <w:r w:rsidRPr="00712735">
        <w:rPr>
          <w:rFonts w:ascii="Times New Roman" w:hAnsi="Times New Roman" w:cs="Times New Roman"/>
          <w:b/>
          <w:i/>
          <w:sz w:val="16"/>
          <w:szCs w:val="16"/>
        </w:rPr>
        <w:t>)</w:t>
      </w:r>
    </w:p>
    <w:tbl>
      <w:tblPr>
        <w:tblStyle w:val="TableGrid"/>
        <w:tblW w:w="7483" w:type="dxa"/>
        <w:tblInd w:w="1420"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1557"/>
        <w:gridCol w:w="1985"/>
        <w:gridCol w:w="2070"/>
        <w:gridCol w:w="1871"/>
      </w:tblGrid>
      <w:tr w:rsidR="00155F4F" w:rsidRPr="00712735" w14:paraId="2E70AEFC" w14:textId="77777777" w:rsidTr="00D260B6">
        <w:trPr>
          <w:trHeight w:val="418"/>
        </w:trPr>
        <w:tc>
          <w:tcPr>
            <w:tcW w:w="1557" w:type="dxa"/>
            <w:tcBorders>
              <w:top w:val="single" w:sz="2" w:space="0" w:color="auto"/>
            </w:tcBorders>
            <w:vAlign w:val="center"/>
          </w:tcPr>
          <w:p w14:paraId="1A540EB0" w14:textId="77777777" w:rsidR="00155F4F" w:rsidRPr="00712735" w:rsidRDefault="00155F4F" w:rsidP="00E9576D">
            <w:pPr>
              <w:spacing w:after="0"/>
              <w:jc w:val="center"/>
              <w:rPr>
                <w:sz w:val="14"/>
                <w:szCs w:val="16"/>
              </w:rPr>
            </w:pPr>
          </w:p>
        </w:tc>
        <w:tc>
          <w:tcPr>
            <w:tcW w:w="1985" w:type="dxa"/>
            <w:tcBorders>
              <w:top w:val="single" w:sz="2" w:space="0" w:color="auto"/>
            </w:tcBorders>
            <w:vAlign w:val="center"/>
          </w:tcPr>
          <w:p w14:paraId="25C42512" w14:textId="77777777" w:rsidR="00155F4F" w:rsidRPr="00712735" w:rsidRDefault="00155F4F" w:rsidP="00E9576D">
            <w:pPr>
              <w:spacing w:after="0"/>
              <w:jc w:val="center"/>
              <w:rPr>
                <w:sz w:val="14"/>
                <w:szCs w:val="16"/>
              </w:rPr>
            </w:pPr>
            <w:r w:rsidRPr="00712735">
              <w:rPr>
                <w:sz w:val="14"/>
                <w:szCs w:val="16"/>
              </w:rPr>
              <w:t>Sólarhringsmeðaltal</w:t>
            </w:r>
          </w:p>
        </w:tc>
        <w:tc>
          <w:tcPr>
            <w:tcW w:w="2070" w:type="dxa"/>
            <w:tcBorders>
              <w:top w:val="single" w:sz="2" w:space="0" w:color="auto"/>
            </w:tcBorders>
            <w:vAlign w:val="center"/>
          </w:tcPr>
          <w:p w14:paraId="70CEE0AE" w14:textId="77777777" w:rsidR="00155F4F" w:rsidRPr="00712735" w:rsidRDefault="00155F4F" w:rsidP="00E9576D">
            <w:pPr>
              <w:spacing w:after="0"/>
              <w:jc w:val="center"/>
              <w:rPr>
                <w:sz w:val="14"/>
                <w:szCs w:val="16"/>
              </w:rPr>
            </w:pPr>
            <w:r w:rsidRPr="00712735">
              <w:rPr>
                <w:sz w:val="14"/>
                <w:szCs w:val="16"/>
              </w:rPr>
              <w:t>Ársmeðaltal PM</w:t>
            </w:r>
            <w:r w:rsidRPr="00712735">
              <w:rPr>
                <w:sz w:val="14"/>
                <w:szCs w:val="16"/>
                <w:vertAlign w:val="subscript"/>
              </w:rPr>
              <w:t>10</w:t>
            </w:r>
          </w:p>
        </w:tc>
        <w:tc>
          <w:tcPr>
            <w:tcW w:w="1871" w:type="dxa"/>
            <w:tcBorders>
              <w:top w:val="single" w:sz="2" w:space="0" w:color="auto"/>
            </w:tcBorders>
            <w:vAlign w:val="center"/>
          </w:tcPr>
          <w:p w14:paraId="4B8E5571" w14:textId="4064EACD" w:rsidR="00155F4F" w:rsidRPr="00712735" w:rsidRDefault="00155F4F" w:rsidP="00E9576D">
            <w:pPr>
              <w:spacing w:after="0"/>
              <w:jc w:val="center"/>
              <w:rPr>
                <w:sz w:val="14"/>
                <w:szCs w:val="16"/>
              </w:rPr>
            </w:pPr>
            <w:r w:rsidRPr="00712735">
              <w:rPr>
                <w:sz w:val="14"/>
                <w:szCs w:val="16"/>
              </w:rPr>
              <w:t>Ársmeðaltal PM</w:t>
            </w:r>
            <w:r w:rsidRPr="00712735">
              <w:rPr>
                <w:sz w:val="14"/>
                <w:szCs w:val="16"/>
                <w:vertAlign w:val="subscript"/>
              </w:rPr>
              <w:t>2,5</w:t>
            </w:r>
            <w:r w:rsidR="00222BC9">
              <w:rPr>
                <w:sz w:val="14"/>
                <w:szCs w:val="16"/>
              </w:rPr>
              <w:t xml:space="preserve"> </w:t>
            </w:r>
          </w:p>
        </w:tc>
      </w:tr>
      <w:tr w:rsidR="00155F4F" w:rsidRPr="00712735" w14:paraId="308E72B9" w14:textId="77777777" w:rsidTr="00D260B6">
        <w:tc>
          <w:tcPr>
            <w:tcW w:w="1557" w:type="dxa"/>
          </w:tcPr>
          <w:p w14:paraId="33F5D8B5" w14:textId="77777777" w:rsidR="00155F4F" w:rsidRPr="00712735" w:rsidRDefault="00155F4F" w:rsidP="00D260B6">
            <w:pPr>
              <w:spacing w:after="0"/>
              <w:jc w:val="left"/>
              <w:rPr>
                <w:sz w:val="16"/>
                <w:szCs w:val="16"/>
              </w:rPr>
            </w:pPr>
            <w:r w:rsidRPr="00712735">
              <w:rPr>
                <w:sz w:val="16"/>
                <w:szCs w:val="16"/>
              </w:rPr>
              <w:t>Efri viðmiðunarmörk mats</w:t>
            </w:r>
          </w:p>
        </w:tc>
        <w:tc>
          <w:tcPr>
            <w:tcW w:w="1985" w:type="dxa"/>
          </w:tcPr>
          <w:p w14:paraId="79876574" w14:textId="1DEB1BC7" w:rsidR="00155F4F" w:rsidRPr="00712735" w:rsidRDefault="00155F4F" w:rsidP="00D260B6">
            <w:pPr>
              <w:spacing w:after="0"/>
              <w:ind w:left="113" w:right="113"/>
              <w:rPr>
                <w:sz w:val="16"/>
                <w:szCs w:val="16"/>
              </w:rPr>
            </w:pPr>
            <w:r w:rsidRPr="00712735">
              <w:rPr>
                <w:sz w:val="16"/>
                <w:szCs w:val="16"/>
              </w:rPr>
              <w:t>70% af viðmiðunar</w:t>
            </w:r>
            <w:r w:rsidRPr="00712735">
              <w:rPr>
                <w:sz w:val="16"/>
                <w:szCs w:val="16"/>
              </w:rPr>
              <w:softHyphen/>
            </w:r>
            <w:r w:rsidR="00D260B6">
              <w:rPr>
                <w:sz w:val="16"/>
                <w:szCs w:val="16"/>
              </w:rPr>
              <w:t xml:space="preserve">mörkum </w:t>
            </w:r>
            <w:r w:rsidRPr="00712735">
              <w:rPr>
                <w:sz w:val="16"/>
                <w:szCs w:val="16"/>
              </w:rPr>
              <w:t>(35 µg/m</w:t>
            </w:r>
            <w:r w:rsidRPr="00712735">
              <w:rPr>
                <w:sz w:val="16"/>
                <w:szCs w:val="16"/>
                <w:vertAlign w:val="superscript"/>
              </w:rPr>
              <w:t>3</w:t>
            </w:r>
            <w:r w:rsidRPr="00712735">
              <w:rPr>
                <w:sz w:val="16"/>
                <w:szCs w:val="16"/>
              </w:rPr>
              <w:t xml:space="preserve"> sem ekki má fara yfir oftar en 35 sinnum á hverju almanaksári)</w:t>
            </w:r>
          </w:p>
        </w:tc>
        <w:tc>
          <w:tcPr>
            <w:tcW w:w="2070" w:type="dxa"/>
          </w:tcPr>
          <w:p w14:paraId="6FB7EF39" w14:textId="77777777" w:rsidR="00D260B6" w:rsidRPr="00EF2EC5" w:rsidRDefault="00155F4F" w:rsidP="00D260B6">
            <w:pPr>
              <w:spacing w:after="0"/>
              <w:ind w:left="113" w:right="113"/>
              <w:rPr>
                <w:sz w:val="16"/>
                <w:szCs w:val="16"/>
                <w:lang w:val="da-DK"/>
              </w:rPr>
            </w:pPr>
            <w:r w:rsidRPr="00EF2EC5">
              <w:rPr>
                <w:sz w:val="16"/>
                <w:szCs w:val="16"/>
                <w:lang w:val="da-DK"/>
              </w:rPr>
              <w:t>70% af viðmiðunar</w:t>
            </w:r>
            <w:r w:rsidR="00D260B6" w:rsidRPr="00EF2EC5">
              <w:rPr>
                <w:sz w:val="16"/>
                <w:szCs w:val="16"/>
                <w:lang w:val="da-DK"/>
              </w:rPr>
              <w:t>-</w:t>
            </w:r>
          </w:p>
          <w:p w14:paraId="5A4BFAD7" w14:textId="015A3ECA" w:rsidR="00155F4F" w:rsidRPr="00EF2EC5" w:rsidRDefault="00D260B6" w:rsidP="00D260B6">
            <w:pPr>
              <w:spacing w:after="0"/>
              <w:ind w:left="113" w:right="113"/>
              <w:rPr>
                <w:sz w:val="16"/>
                <w:szCs w:val="16"/>
                <w:lang w:val="da-DK"/>
              </w:rPr>
            </w:pPr>
            <w:r w:rsidRPr="00EF2EC5">
              <w:rPr>
                <w:sz w:val="16"/>
                <w:szCs w:val="16"/>
                <w:lang w:val="da-DK"/>
              </w:rPr>
              <w:t>mörkum</w:t>
            </w:r>
            <w:r w:rsidR="00155F4F" w:rsidRPr="00EF2EC5">
              <w:rPr>
                <w:sz w:val="16"/>
                <w:szCs w:val="16"/>
                <w:lang w:val="da-DK"/>
              </w:rPr>
              <w:t xml:space="preserve"> (28 µg/m</w:t>
            </w:r>
            <w:r w:rsidR="00155F4F" w:rsidRPr="00EF2EC5">
              <w:rPr>
                <w:sz w:val="16"/>
                <w:szCs w:val="16"/>
                <w:vertAlign w:val="superscript"/>
                <w:lang w:val="da-DK"/>
              </w:rPr>
              <w:t>3</w:t>
            </w:r>
            <w:r w:rsidR="00155F4F" w:rsidRPr="00EF2EC5">
              <w:rPr>
                <w:sz w:val="16"/>
                <w:szCs w:val="16"/>
                <w:lang w:val="da-DK"/>
              </w:rPr>
              <w:t>)</w:t>
            </w:r>
          </w:p>
        </w:tc>
        <w:tc>
          <w:tcPr>
            <w:tcW w:w="1871" w:type="dxa"/>
          </w:tcPr>
          <w:p w14:paraId="2FE2F2EE" w14:textId="647701C2" w:rsidR="00155F4F" w:rsidRPr="00EF2EC5" w:rsidRDefault="00155F4F" w:rsidP="00D260B6">
            <w:pPr>
              <w:spacing w:after="0"/>
              <w:ind w:left="113"/>
              <w:rPr>
                <w:sz w:val="16"/>
                <w:szCs w:val="16"/>
                <w:lang w:val="da-DK"/>
              </w:rPr>
            </w:pPr>
            <w:r w:rsidRPr="00EF2EC5">
              <w:rPr>
                <w:sz w:val="16"/>
                <w:szCs w:val="16"/>
                <w:lang w:val="da-DK"/>
              </w:rPr>
              <w:t>70%</w:t>
            </w:r>
            <w:r w:rsidR="00D260B6" w:rsidRPr="00EF2EC5">
              <w:rPr>
                <w:sz w:val="16"/>
                <w:szCs w:val="16"/>
                <w:lang w:val="da-DK"/>
              </w:rPr>
              <w:t xml:space="preserve"> </w:t>
            </w:r>
            <w:r w:rsidRPr="00EF2EC5">
              <w:rPr>
                <w:sz w:val="16"/>
                <w:szCs w:val="16"/>
                <w:lang w:val="da-DK"/>
              </w:rPr>
              <w:t>af viðmiðunar</w:t>
            </w:r>
            <w:r w:rsidR="00D260B6" w:rsidRPr="00EF2EC5">
              <w:rPr>
                <w:sz w:val="16"/>
                <w:szCs w:val="16"/>
                <w:lang w:val="da-DK"/>
              </w:rPr>
              <w:t>-mörkum</w:t>
            </w:r>
            <w:r w:rsidRPr="00EF2EC5">
              <w:rPr>
                <w:sz w:val="16"/>
                <w:szCs w:val="16"/>
                <w:lang w:val="da-DK"/>
              </w:rPr>
              <w:t xml:space="preserve"> (17 µg/m</w:t>
            </w:r>
            <w:r w:rsidRPr="00EF2EC5">
              <w:rPr>
                <w:sz w:val="16"/>
                <w:szCs w:val="16"/>
                <w:vertAlign w:val="superscript"/>
                <w:lang w:val="da-DK"/>
              </w:rPr>
              <w:t>3</w:t>
            </w:r>
            <w:r w:rsidRPr="00EF2EC5">
              <w:rPr>
                <w:sz w:val="16"/>
                <w:szCs w:val="16"/>
                <w:lang w:val="da-DK"/>
              </w:rPr>
              <w:t>)</w:t>
            </w:r>
          </w:p>
        </w:tc>
      </w:tr>
      <w:tr w:rsidR="00155F4F" w:rsidRPr="00712735" w14:paraId="1F2009C6" w14:textId="77777777" w:rsidTr="00D260B6">
        <w:tc>
          <w:tcPr>
            <w:tcW w:w="1557" w:type="dxa"/>
          </w:tcPr>
          <w:p w14:paraId="63D3EA03" w14:textId="7E614E52" w:rsidR="00155F4F" w:rsidRPr="00712735" w:rsidRDefault="00155F4F" w:rsidP="00D260B6">
            <w:pPr>
              <w:spacing w:after="0"/>
              <w:jc w:val="left"/>
              <w:rPr>
                <w:sz w:val="16"/>
                <w:szCs w:val="16"/>
              </w:rPr>
            </w:pPr>
            <w:r w:rsidRPr="00712735">
              <w:rPr>
                <w:sz w:val="16"/>
                <w:szCs w:val="16"/>
              </w:rPr>
              <w:t>Neðri viðmiðunarmörk mats</w:t>
            </w:r>
          </w:p>
        </w:tc>
        <w:tc>
          <w:tcPr>
            <w:tcW w:w="1985" w:type="dxa"/>
          </w:tcPr>
          <w:p w14:paraId="53C567E1" w14:textId="3E9B2C84" w:rsidR="00155F4F" w:rsidRPr="00712735" w:rsidRDefault="00155F4F" w:rsidP="00CF2CFE">
            <w:pPr>
              <w:spacing w:after="0"/>
              <w:ind w:left="113" w:right="113"/>
              <w:rPr>
                <w:sz w:val="16"/>
                <w:szCs w:val="16"/>
              </w:rPr>
            </w:pPr>
            <w:r w:rsidRPr="00712735">
              <w:rPr>
                <w:sz w:val="16"/>
                <w:szCs w:val="16"/>
              </w:rPr>
              <w:t>50% af viðmiðunar</w:t>
            </w:r>
            <w:r w:rsidRPr="00712735">
              <w:rPr>
                <w:sz w:val="16"/>
                <w:szCs w:val="16"/>
              </w:rPr>
              <w:softHyphen/>
            </w:r>
            <w:r w:rsidR="00CF2CFE">
              <w:rPr>
                <w:sz w:val="16"/>
                <w:szCs w:val="16"/>
              </w:rPr>
              <w:t>-mörkum</w:t>
            </w:r>
            <w:r w:rsidRPr="00712735">
              <w:rPr>
                <w:sz w:val="16"/>
                <w:szCs w:val="16"/>
              </w:rPr>
              <w:t xml:space="preserve"> (25 µg/m</w:t>
            </w:r>
            <w:r w:rsidRPr="00712735">
              <w:rPr>
                <w:sz w:val="16"/>
                <w:szCs w:val="16"/>
                <w:vertAlign w:val="superscript"/>
              </w:rPr>
              <w:t>3</w:t>
            </w:r>
            <w:r w:rsidRPr="00712735">
              <w:rPr>
                <w:sz w:val="16"/>
                <w:szCs w:val="16"/>
              </w:rPr>
              <w:t xml:space="preserve"> sem ekki má fara yfir oftar en 35 sinnum á hverju almanaksári)</w:t>
            </w:r>
          </w:p>
        </w:tc>
        <w:tc>
          <w:tcPr>
            <w:tcW w:w="2070" w:type="dxa"/>
          </w:tcPr>
          <w:p w14:paraId="7606A04A" w14:textId="77777777" w:rsidR="00D260B6" w:rsidRPr="00EF2EC5" w:rsidRDefault="00155F4F" w:rsidP="00D260B6">
            <w:pPr>
              <w:spacing w:after="0"/>
              <w:ind w:left="113" w:right="113"/>
              <w:rPr>
                <w:sz w:val="16"/>
                <w:szCs w:val="16"/>
                <w:lang w:val="da-DK"/>
              </w:rPr>
            </w:pPr>
            <w:r w:rsidRPr="00EF2EC5">
              <w:rPr>
                <w:sz w:val="16"/>
                <w:szCs w:val="16"/>
                <w:lang w:val="da-DK"/>
              </w:rPr>
              <w:t>50% af viðmiðunar</w:t>
            </w:r>
            <w:r w:rsidR="00D260B6" w:rsidRPr="00EF2EC5">
              <w:rPr>
                <w:sz w:val="16"/>
                <w:szCs w:val="16"/>
                <w:lang w:val="da-DK"/>
              </w:rPr>
              <w:t>-</w:t>
            </w:r>
          </w:p>
          <w:p w14:paraId="572F0711" w14:textId="514D10A7" w:rsidR="00155F4F" w:rsidRPr="00EF2EC5" w:rsidRDefault="00D260B6" w:rsidP="00D260B6">
            <w:pPr>
              <w:spacing w:after="0"/>
              <w:ind w:left="113" w:right="113"/>
              <w:rPr>
                <w:sz w:val="16"/>
                <w:szCs w:val="16"/>
                <w:lang w:val="da-DK"/>
              </w:rPr>
            </w:pPr>
            <w:r w:rsidRPr="00EF2EC5">
              <w:rPr>
                <w:sz w:val="16"/>
                <w:szCs w:val="16"/>
                <w:lang w:val="da-DK"/>
              </w:rPr>
              <w:t>mörkum</w:t>
            </w:r>
            <w:r w:rsidR="00155F4F" w:rsidRPr="00EF2EC5">
              <w:rPr>
                <w:sz w:val="16"/>
                <w:szCs w:val="16"/>
                <w:lang w:val="da-DK"/>
              </w:rPr>
              <w:t xml:space="preserve"> (20 µg/m</w:t>
            </w:r>
            <w:r w:rsidR="00155F4F" w:rsidRPr="00EF2EC5">
              <w:rPr>
                <w:sz w:val="16"/>
                <w:szCs w:val="16"/>
                <w:vertAlign w:val="superscript"/>
                <w:lang w:val="da-DK"/>
              </w:rPr>
              <w:t>3</w:t>
            </w:r>
            <w:r w:rsidR="00155F4F" w:rsidRPr="00EF2EC5">
              <w:rPr>
                <w:sz w:val="16"/>
                <w:szCs w:val="16"/>
                <w:lang w:val="da-DK"/>
              </w:rPr>
              <w:t>)</w:t>
            </w:r>
          </w:p>
        </w:tc>
        <w:tc>
          <w:tcPr>
            <w:tcW w:w="1871" w:type="dxa"/>
          </w:tcPr>
          <w:p w14:paraId="422EF955" w14:textId="72C538CF" w:rsidR="00155F4F" w:rsidRPr="00EF2EC5" w:rsidRDefault="00155F4F" w:rsidP="00D260B6">
            <w:pPr>
              <w:spacing w:after="0"/>
              <w:ind w:left="113"/>
              <w:rPr>
                <w:sz w:val="16"/>
                <w:szCs w:val="16"/>
                <w:lang w:val="da-DK"/>
              </w:rPr>
            </w:pPr>
            <w:r w:rsidRPr="00EF2EC5">
              <w:rPr>
                <w:sz w:val="16"/>
                <w:szCs w:val="16"/>
                <w:lang w:val="da-DK"/>
              </w:rPr>
              <w:t>50% af viðmiðunar</w:t>
            </w:r>
            <w:r w:rsidR="00D260B6" w:rsidRPr="00EF2EC5">
              <w:rPr>
                <w:sz w:val="16"/>
                <w:szCs w:val="16"/>
                <w:lang w:val="da-DK"/>
              </w:rPr>
              <w:t xml:space="preserve">-mörkum </w:t>
            </w:r>
            <w:r w:rsidRPr="00EF2EC5">
              <w:rPr>
                <w:sz w:val="16"/>
                <w:szCs w:val="16"/>
                <w:lang w:val="da-DK"/>
              </w:rPr>
              <w:t>(12 µg/m</w:t>
            </w:r>
            <w:r w:rsidRPr="00EF2EC5">
              <w:rPr>
                <w:sz w:val="16"/>
                <w:szCs w:val="16"/>
                <w:vertAlign w:val="superscript"/>
                <w:lang w:val="da-DK"/>
              </w:rPr>
              <w:t>3</w:t>
            </w:r>
            <w:r w:rsidRPr="00EF2EC5">
              <w:rPr>
                <w:sz w:val="16"/>
                <w:szCs w:val="16"/>
                <w:lang w:val="da-DK"/>
              </w:rPr>
              <w:t>)</w:t>
            </w:r>
          </w:p>
        </w:tc>
      </w:tr>
    </w:tbl>
    <w:p w14:paraId="6DDD10EB" w14:textId="77777777" w:rsidR="00155F4F" w:rsidRPr="00712735" w:rsidRDefault="00155F4F" w:rsidP="00155F4F">
      <w:pPr>
        <w:spacing w:before="120"/>
        <w:ind w:left="1136" w:firstLine="0"/>
        <w:rPr>
          <w:rFonts w:ascii="Times New Roman" w:hAnsi="Times New Roman" w:cs="Times New Roman"/>
          <w:b/>
          <w:sz w:val="16"/>
          <w:szCs w:val="16"/>
        </w:rPr>
      </w:pPr>
      <w:r w:rsidRPr="00EF0475">
        <w:rPr>
          <w:rFonts w:ascii="Times New Roman" w:hAnsi="Times New Roman" w:cs="Times New Roman"/>
          <w:sz w:val="16"/>
          <w:szCs w:val="16"/>
        </w:rPr>
        <w:t>4.</w:t>
      </w:r>
      <w:r w:rsidRPr="00712735">
        <w:rPr>
          <w:rFonts w:ascii="Times New Roman" w:hAnsi="Times New Roman" w:cs="Times New Roman"/>
          <w:b/>
          <w:sz w:val="16"/>
          <w:szCs w:val="16"/>
        </w:rPr>
        <w:tab/>
      </w:r>
      <w:r w:rsidRPr="00712735">
        <w:rPr>
          <w:rFonts w:ascii="Times New Roman" w:hAnsi="Times New Roman" w:cs="Times New Roman"/>
          <w:b/>
          <w:i/>
          <w:sz w:val="16"/>
          <w:szCs w:val="16"/>
        </w:rPr>
        <w:t>Blý</w:t>
      </w:r>
    </w:p>
    <w:tbl>
      <w:tblPr>
        <w:tblStyle w:val="TableGrid"/>
        <w:tblW w:w="7483" w:type="dxa"/>
        <w:tblInd w:w="1420"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3741"/>
        <w:gridCol w:w="3742"/>
      </w:tblGrid>
      <w:tr w:rsidR="00155F4F" w:rsidRPr="00712735" w14:paraId="75F90911" w14:textId="77777777" w:rsidTr="00E9576D">
        <w:tc>
          <w:tcPr>
            <w:tcW w:w="3741" w:type="dxa"/>
            <w:tcBorders>
              <w:top w:val="single" w:sz="2" w:space="0" w:color="auto"/>
            </w:tcBorders>
          </w:tcPr>
          <w:p w14:paraId="54DF0852" w14:textId="77777777" w:rsidR="00155F4F" w:rsidRPr="00712735" w:rsidRDefault="00155F4F" w:rsidP="00E9576D">
            <w:pPr>
              <w:spacing w:after="0"/>
              <w:rPr>
                <w:sz w:val="14"/>
                <w:szCs w:val="16"/>
              </w:rPr>
            </w:pPr>
          </w:p>
        </w:tc>
        <w:tc>
          <w:tcPr>
            <w:tcW w:w="3742" w:type="dxa"/>
            <w:tcBorders>
              <w:top w:val="single" w:sz="2" w:space="0" w:color="auto"/>
            </w:tcBorders>
          </w:tcPr>
          <w:p w14:paraId="0B4F22DC" w14:textId="77777777" w:rsidR="00155F4F" w:rsidRPr="00712735" w:rsidRDefault="00155F4F" w:rsidP="00E9576D">
            <w:pPr>
              <w:spacing w:after="0"/>
              <w:jc w:val="center"/>
              <w:rPr>
                <w:sz w:val="14"/>
                <w:szCs w:val="16"/>
              </w:rPr>
            </w:pPr>
            <w:r w:rsidRPr="00712735">
              <w:rPr>
                <w:sz w:val="14"/>
                <w:szCs w:val="16"/>
              </w:rPr>
              <w:t>Ársmeðaltal</w:t>
            </w:r>
          </w:p>
        </w:tc>
      </w:tr>
      <w:tr w:rsidR="00155F4F" w:rsidRPr="00712735" w14:paraId="0CF2407A" w14:textId="77777777" w:rsidTr="00E9576D">
        <w:tc>
          <w:tcPr>
            <w:tcW w:w="3741" w:type="dxa"/>
          </w:tcPr>
          <w:p w14:paraId="6DDDC563" w14:textId="77777777" w:rsidR="00155F4F" w:rsidRPr="00712735" w:rsidRDefault="00155F4F" w:rsidP="00E9576D">
            <w:pPr>
              <w:spacing w:after="0"/>
              <w:rPr>
                <w:sz w:val="16"/>
                <w:szCs w:val="16"/>
              </w:rPr>
            </w:pPr>
            <w:r w:rsidRPr="00712735">
              <w:rPr>
                <w:sz w:val="16"/>
                <w:szCs w:val="16"/>
              </w:rPr>
              <w:t>Efri viðmiðunarmörk mats</w:t>
            </w:r>
          </w:p>
        </w:tc>
        <w:tc>
          <w:tcPr>
            <w:tcW w:w="3742" w:type="dxa"/>
          </w:tcPr>
          <w:p w14:paraId="6FEA5CAD" w14:textId="68417442" w:rsidR="00155F4F" w:rsidRPr="00712735" w:rsidRDefault="00155F4F" w:rsidP="008D360A">
            <w:pPr>
              <w:spacing w:after="0"/>
              <w:ind w:left="113"/>
              <w:rPr>
                <w:sz w:val="16"/>
                <w:szCs w:val="16"/>
              </w:rPr>
            </w:pPr>
            <w:r w:rsidRPr="00712735">
              <w:rPr>
                <w:sz w:val="16"/>
                <w:szCs w:val="16"/>
              </w:rPr>
              <w:t>70% af viðmiðunar</w:t>
            </w:r>
            <w:r w:rsidR="008D360A">
              <w:rPr>
                <w:sz w:val="16"/>
                <w:szCs w:val="16"/>
              </w:rPr>
              <w:t xml:space="preserve">mörkum </w:t>
            </w:r>
            <w:r w:rsidRPr="00712735">
              <w:rPr>
                <w:sz w:val="16"/>
                <w:szCs w:val="16"/>
              </w:rPr>
              <w:t>(0,35 µg/m</w:t>
            </w:r>
            <w:r w:rsidRPr="00712735">
              <w:rPr>
                <w:sz w:val="16"/>
                <w:szCs w:val="16"/>
                <w:vertAlign w:val="superscript"/>
              </w:rPr>
              <w:t>3</w:t>
            </w:r>
            <w:r w:rsidRPr="00712735">
              <w:rPr>
                <w:sz w:val="16"/>
                <w:szCs w:val="16"/>
              </w:rPr>
              <w:t>)</w:t>
            </w:r>
          </w:p>
        </w:tc>
      </w:tr>
      <w:tr w:rsidR="00155F4F" w:rsidRPr="00712735" w14:paraId="22B1C83D" w14:textId="77777777" w:rsidTr="00E9576D">
        <w:tc>
          <w:tcPr>
            <w:tcW w:w="3741" w:type="dxa"/>
            <w:tcBorders>
              <w:bottom w:val="single" w:sz="2" w:space="0" w:color="auto"/>
            </w:tcBorders>
          </w:tcPr>
          <w:p w14:paraId="44A043E3" w14:textId="77777777" w:rsidR="00155F4F" w:rsidRPr="00712735" w:rsidRDefault="00155F4F" w:rsidP="00E9576D">
            <w:pPr>
              <w:spacing w:after="0"/>
              <w:rPr>
                <w:sz w:val="16"/>
                <w:szCs w:val="16"/>
              </w:rPr>
            </w:pPr>
            <w:r w:rsidRPr="00712735">
              <w:rPr>
                <w:sz w:val="16"/>
                <w:szCs w:val="16"/>
              </w:rPr>
              <w:t>Neðri viðmiðunarmörk mats</w:t>
            </w:r>
          </w:p>
        </w:tc>
        <w:tc>
          <w:tcPr>
            <w:tcW w:w="3742" w:type="dxa"/>
            <w:tcBorders>
              <w:bottom w:val="single" w:sz="2" w:space="0" w:color="auto"/>
            </w:tcBorders>
          </w:tcPr>
          <w:p w14:paraId="535944D0" w14:textId="77BA11F3" w:rsidR="00155F4F" w:rsidRPr="00712735" w:rsidRDefault="00155F4F" w:rsidP="00E9576D">
            <w:pPr>
              <w:spacing w:after="0"/>
              <w:ind w:left="113"/>
              <w:rPr>
                <w:sz w:val="16"/>
                <w:szCs w:val="16"/>
              </w:rPr>
            </w:pPr>
            <w:r w:rsidRPr="00712735">
              <w:rPr>
                <w:sz w:val="16"/>
                <w:szCs w:val="16"/>
              </w:rPr>
              <w:t xml:space="preserve">50% af </w:t>
            </w:r>
            <w:r w:rsidR="008D360A" w:rsidRPr="00712735">
              <w:rPr>
                <w:sz w:val="16"/>
                <w:szCs w:val="16"/>
              </w:rPr>
              <w:t>viðmiðunar</w:t>
            </w:r>
            <w:r w:rsidR="008D360A">
              <w:rPr>
                <w:sz w:val="16"/>
                <w:szCs w:val="16"/>
              </w:rPr>
              <w:t xml:space="preserve">mörkum </w:t>
            </w:r>
            <w:r w:rsidRPr="00712735">
              <w:rPr>
                <w:sz w:val="16"/>
                <w:szCs w:val="16"/>
              </w:rPr>
              <w:t>(0,25 µg/m</w:t>
            </w:r>
            <w:r w:rsidRPr="00712735">
              <w:rPr>
                <w:sz w:val="16"/>
                <w:szCs w:val="16"/>
                <w:vertAlign w:val="superscript"/>
              </w:rPr>
              <w:t>3</w:t>
            </w:r>
            <w:r w:rsidRPr="00712735">
              <w:rPr>
                <w:sz w:val="16"/>
                <w:szCs w:val="16"/>
              </w:rPr>
              <w:t>)</w:t>
            </w:r>
          </w:p>
        </w:tc>
      </w:tr>
    </w:tbl>
    <w:p w14:paraId="195B9C7C" w14:textId="77777777" w:rsidR="00155F4F" w:rsidRPr="00712735" w:rsidRDefault="00155F4F" w:rsidP="00155F4F">
      <w:pPr>
        <w:spacing w:before="120"/>
        <w:ind w:left="1136"/>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6A8F1018" w14:textId="77777777" w:rsidR="00155F4F" w:rsidRPr="00712735" w:rsidRDefault="00155F4F" w:rsidP="00155F4F">
      <w:pPr>
        <w:spacing w:before="120"/>
        <w:ind w:left="1136" w:firstLine="0"/>
        <w:rPr>
          <w:rFonts w:ascii="Times New Roman" w:hAnsi="Times New Roman" w:cs="Times New Roman"/>
          <w:b/>
          <w:sz w:val="16"/>
          <w:szCs w:val="16"/>
        </w:rPr>
      </w:pPr>
      <w:r w:rsidRPr="00EF0475">
        <w:rPr>
          <w:rFonts w:ascii="Times New Roman" w:hAnsi="Times New Roman" w:cs="Times New Roman"/>
          <w:sz w:val="16"/>
          <w:szCs w:val="16"/>
        </w:rPr>
        <w:lastRenderedPageBreak/>
        <w:t>5.</w:t>
      </w:r>
      <w:r w:rsidRPr="00712735">
        <w:rPr>
          <w:rFonts w:ascii="Times New Roman" w:hAnsi="Times New Roman" w:cs="Times New Roman"/>
          <w:b/>
          <w:sz w:val="16"/>
          <w:szCs w:val="16"/>
        </w:rPr>
        <w:tab/>
      </w:r>
      <w:r w:rsidRPr="00712735">
        <w:rPr>
          <w:rFonts w:ascii="Times New Roman" w:hAnsi="Times New Roman" w:cs="Times New Roman"/>
          <w:b/>
          <w:i/>
          <w:sz w:val="16"/>
          <w:szCs w:val="16"/>
        </w:rPr>
        <w:t>Bensen</w:t>
      </w:r>
    </w:p>
    <w:tbl>
      <w:tblPr>
        <w:tblStyle w:val="TableGrid"/>
        <w:tblW w:w="7483" w:type="dxa"/>
        <w:tblInd w:w="1420"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3741"/>
        <w:gridCol w:w="3742"/>
      </w:tblGrid>
      <w:tr w:rsidR="00155F4F" w:rsidRPr="00712735" w14:paraId="2A25FCD6" w14:textId="77777777" w:rsidTr="00E9576D">
        <w:tc>
          <w:tcPr>
            <w:tcW w:w="3741" w:type="dxa"/>
            <w:tcBorders>
              <w:top w:val="single" w:sz="2" w:space="0" w:color="auto"/>
            </w:tcBorders>
          </w:tcPr>
          <w:p w14:paraId="0D695AC3" w14:textId="77777777" w:rsidR="00155F4F" w:rsidRPr="00712735" w:rsidRDefault="00155F4F" w:rsidP="00E9576D">
            <w:pPr>
              <w:spacing w:after="0"/>
              <w:jc w:val="center"/>
              <w:rPr>
                <w:sz w:val="14"/>
                <w:szCs w:val="16"/>
              </w:rPr>
            </w:pPr>
          </w:p>
        </w:tc>
        <w:tc>
          <w:tcPr>
            <w:tcW w:w="3742" w:type="dxa"/>
            <w:tcBorders>
              <w:top w:val="single" w:sz="2" w:space="0" w:color="auto"/>
            </w:tcBorders>
          </w:tcPr>
          <w:p w14:paraId="1DCBAFDA" w14:textId="77777777" w:rsidR="00155F4F" w:rsidRPr="00712735" w:rsidRDefault="00155F4F" w:rsidP="00E9576D">
            <w:pPr>
              <w:spacing w:after="0"/>
              <w:jc w:val="center"/>
              <w:rPr>
                <w:sz w:val="14"/>
                <w:szCs w:val="16"/>
              </w:rPr>
            </w:pPr>
            <w:r w:rsidRPr="00712735">
              <w:rPr>
                <w:sz w:val="14"/>
                <w:szCs w:val="16"/>
              </w:rPr>
              <w:t>Ársmeðaltal</w:t>
            </w:r>
          </w:p>
        </w:tc>
      </w:tr>
      <w:tr w:rsidR="00155F4F" w:rsidRPr="00712735" w14:paraId="79E8022B" w14:textId="77777777" w:rsidTr="00E9576D">
        <w:tc>
          <w:tcPr>
            <w:tcW w:w="3741" w:type="dxa"/>
          </w:tcPr>
          <w:p w14:paraId="0E6171E4" w14:textId="77777777" w:rsidR="00155F4F" w:rsidRPr="00712735" w:rsidRDefault="00155F4F" w:rsidP="00E9576D">
            <w:pPr>
              <w:spacing w:after="0"/>
              <w:rPr>
                <w:sz w:val="16"/>
                <w:szCs w:val="16"/>
              </w:rPr>
            </w:pPr>
            <w:r w:rsidRPr="00712735">
              <w:rPr>
                <w:sz w:val="16"/>
                <w:szCs w:val="16"/>
              </w:rPr>
              <w:t>Efri viðmiðunarmörk mats</w:t>
            </w:r>
          </w:p>
        </w:tc>
        <w:tc>
          <w:tcPr>
            <w:tcW w:w="3742" w:type="dxa"/>
          </w:tcPr>
          <w:p w14:paraId="4B5AEAA1" w14:textId="5E6AD2E9" w:rsidR="00155F4F" w:rsidRPr="00712735" w:rsidRDefault="00155F4F" w:rsidP="00E9576D">
            <w:pPr>
              <w:spacing w:after="0"/>
              <w:ind w:left="113"/>
              <w:rPr>
                <w:sz w:val="16"/>
                <w:szCs w:val="16"/>
              </w:rPr>
            </w:pPr>
            <w:r w:rsidRPr="00712735">
              <w:rPr>
                <w:sz w:val="16"/>
                <w:szCs w:val="16"/>
              </w:rPr>
              <w:t xml:space="preserve">70% af </w:t>
            </w:r>
            <w:r w:rsidR="008D360A" w:rsidRPr="00712735">
              <w:rPr>
                <w:sz w:val="16"/>
                <w:szCs w:val="16"/>
              </w:rPr>
              <w:t>viðmiðunar</w:t>
            </w:r>
            <w:r w:rsidR="008D360A">
              <w:rPr>
                <w:sz w:val="16"/>
                <w:szCs w:val="16"/>
              </w:rPr>
              <w:t xml:space="preserve">mörkum </w:t>
            </w:r>
            <w:r w:rsidRPr="00712735">
              <w:rPr>
                <w:sz w:val="16"/>
                <w:szCs w:val="16"/>
              </w:rPr>
              <w:t>(3,5 µg/m</w:t>
            </w:r>
            <w:r w:rsidRPr="00712735">
              <w:rPr>
                <w:sz w:val="16"/>
                <w:szCs w:val="16"/>
                <w:vertAlign w:val="superscript"/>
              </w:rPr>
              <w:t>3</w:t>
            </w:r>
            <w:r w:rsidRPr="00712735">
              <w:rPr>
                <w:sz w:val="16"/>
                <w:szCs w:val="16"/>
              </w:rPr>
              <w:t>)</w:t>
            </w:r>
          </w:p>
        </w:tc>
      </w:tr>
      <w:tr w:rsidR="00155F4F" w:rsidRPr="00712735" w14:paraId="5F53390E" w14:textId="77777777" w:rsidTr="00E9576D">
        <w:tc>
          <w:tcPr>
            <w:tcW w:w="3741" w:type="dxa"/>
            <w:tcBorders>
              <w:bottom w:val="single" w:sz="2" w:space="0" w:color="auto"/>
            </w:tcBorders>
          </w:tcPr>
          <w:p w14:paraId="54A82A19" w14:textId="77777777" w:rsidR="00155F4F" w:rsidRPr="00712735" w:rsidRDefault="00155F4F" w:rsidP="00E9576D">
            <w:pPr>
              <w:spacing w:after="0"/>
              <w:rPr>
                <w:sz w:val="16"/>
                <w:szCs w:val="16"/>
              </w:rPr>
            </w:pPr>
            <w:r w:rsidRPr="00712735">
              <w:rPr>
                <w:sz w:val="16"/>
                <w:szCs w:val="16"/>
              </w:rPr>
              <w:t>Neðri viðmiðunarmörk mats</w:t>
            </w:r>
          </w:p>
        </w:tc>
        <w:tc>
          <w:tcPr>
            <w:tcW w:w="3742" w:type="dxa"/>
            <w:tcBorders>
              <w:bottom w:val="single" w:sz="2" w:space="0" w:color="auto"/>
            </w:tcBorders>
          </w:tcPr>
          <w:p w14:paraId="5263F24C" w14:textId="440C6815" w:rsidR="00155F4F" w:rsidRPr="00712735" w:rsidRDefault="00155F4F" w:rsidP="00E9576D">
            <w:pPr>
              <w:spacing w:after="0"/>
              <w:ind w:left="113"/>
              <w:rPr>
                <w:sz w:val="16"/>
                <w:szCs w:val="16"/>
              </w:rPr>
            </w:pPr>
            <w:r w:rsidRPr="00712735">
              <w:rPr>
                <w:sz w:val="16"/>
                <w:szCs w:val="16"/>
              </w:rPr>
              <w:t xml:space="preserve">40% af </w:t>
            </w:r>
            <w:r w:rsidR="008D360A" w:rsidRPr="00712735">
              <w:rPr>
                <w:sz w:val="16"/>
                <w:szCs w:val="16"/>
              </w:rPr>
              <w:t>viðmiðunar</w:t>
            </w:r>
            <w:r w:rsidR="008D360A">
              <w:rPr>
                <w:sz w:val="16"/>
                <w:szCs w:val="16"/>
              </w:rPr>
              <w:t xml:space="preserve">mörkum </w:t>
            </w:r>
            <w:r w:rsidRPr="00712735">
              <w:rPr>
                <w:sz w:val="16"/>
                <w:szCs w:val="16"/>
              </w:rPr>
              <w:t>(2 µg/m</w:t>
            </w:r>
            <w:r w:rsidRPr="00712735">
              <w:rPr>
                <w:sz w:val="16"/>
                <w:szCs w:val="16"/>
                <w:vertAlign w:val="superscript"/>
              </w:rPr>
              <w:t>3</w:t>
            </w:r>
            <w:r w:rsidRPr="00712735">
              <w:rPr>
                <w:sz w:val="16"/>
                <w:szCs w:val="16"/>
              </w:rPr>
              <w:t>)</w:t>
            </w:r>
          </w:p>
        </w:tc>
      </w:tr>
    </w:tbl>
    <w:p w14:paraId="16C0BA0F" w14:textId="77777777" w:rsidR="00155F4F" w:rsidRPr="00712735" w:rsidRDefault="00155F4F" w:rsidP="00155F4F">
      <w:pPr>
        <w:spacing w:before="120"/>
        <w:ind w:left="1136" w:firstLine="0"/>
        <w:rPr>
          <w:rFonts w:ascii="Times New Roman" w:hAnsi="Times New Roman" w:cs="Times New Roman"/>
          <w:b/>
          <w:sz w:val="16"/>
          <w:szCs w:val="16"/>
        </w:rPr>
      </w:pPr>
      <w:r w:rsidRPr="00EF0475">
        <w:rPr>
          <w:rFonts w:ascii="Times New Roman" w:hAnsi="Times New Roman" w:cs="Times New Roman"/>
          <w:sz w:val="16"/>
          <w:szCs w:val="16"/>
        </w:rPr>
        <w:t>6.</w:t>
      </w:r>
      <w:r w:rsidRPr="00712735">
        <w:rPr>
          <w:rFonts w:ascii="Times New Roman" w:hAnsi="Times New Roman" w:cs="Times New Roman"/>
          <w:b/>
          <w:sz w:val="16"/>
          <w:szCs w:val="16"/>
        </w:rPr>
        <w:tab/>
      </w:r>
      <w:r w:rsidRPr="00712735">
        <w:rPr>
          <w:rFonts w:ascii="Times New Roman" w:hAnsi="Times New Roman" w:cs="Times New Roman"/>
          <w:b/>
          <w:i/>
          <w:sz w:val="16"/>
          <w:szCs w:val="16"/>
        </w:rPr>
        <w:t>Kolsýringur</w:t>
      </w:r>
    </w:p>
    <w:tbl>
      <w:tblPr>
        <w:tblStyle w:val="TableGrid"/>
        <w:tblW w:w="7483" w:type="dxa"/>
        <w:tblInd w:w="1420"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3741"/>
        <w:gridCol w:w="3742"/>
      </w:tblGrid>
      <w:tr w:rsidR="00155F4F" w:rsidRPr="00712735" w14:paraId="6D9C7C5F" w14:textId="77777777" w:rsidTr="00E9576D">
        <w:tc>
          <w:tcPr>
            <w:tcW w:w="3741" w:type="dxa"/>
            <w:tcBorders>
              <w:top w:val="single" w:sz="2" w:space="0" w:color="auto"/>
            </w:tcBorders>
          </w:tcPr>
          <w:p w14:paraId="7AAEA178" w14:textId="77777777" w:rsidR="00155F4F" w:rsidRPr="00712735" w:rsidRDefault="00155F4F" w:rsidP="00E9576D">
            <w:pPr>
              <w:spacing w:after="0"/>
              <w:jc w:val="center"/>
              <w:rPr>
                <w:sz w:val="14"/>
                <w:szCs w:val="16"/>
              </w:rPr>
            </w:pPr>
          </w:p>
        </w:tc>
        <w:tc>
          <w:tcPr>
            <w:tcW w:w="3742" w:type="dxa"/>
            <w:tcBorders>
              <w:top w:val="single" w:sz="2" w:space="0" w:color="auto"/>
            </w:tcBorders>
          </w:tcPr>
          <w:p w14:paraId="18757880" w14:textId="77777777" w:rsidR="00155F4F" w:rsidRPr="00712735" w:rsidRDefault="00155F4F" w:rsidP="00E9576D">
            <w:pPr>
              <w:spacing w:after="0"/>
              <w:jc w:val="center"/>
              <w:rPr>
                <w:sz w:val="14"/>
                <w:szCs w:val="16"/>
              </w:rPr>
            </w:pPr>
            <w:r w:rsidRPr="00712735">
              <w:rPr>
                <w:sz w:val="14"/>
                <w:szCs w:val="16"/>
              </w:rPr>
              <w:t>Átta stunda meðaltal</w:t>
            </w:r>
          </w:p>
        </w:tc>
      </w:tr>
      <w:tr w:rsidR="00155F4F" w:rsidRPr="00712735" w14:paraId="6424B3B6" w14:textId="77777777" w:rsidTr="00E9576D">
        <w:tc>
          <w:tcPr>
            <w:tcW w:w="3741" w:type="dxa"/>
          </w:tcPr>
          <w:p w14:paraId="275C395B" w14:textId="77777777" w:rsidR="00155F4F" w:rsidRPr="00712735" w:rsidRDefault="00155F4F" w:rsidP="00E9576D">
            <w:pPr>
              <w:spacing w:after="0"/>
              <w:rPr>
                <w:sz w:val="16"/>
                <w:szCs w:val="16"/>
              </w:rPr>
            </w:pPr>
            <w:r w:rsidRPr="00712735">
              <w:rPr>
                <w:sz w:val="16"/>
                <w:szCs w:val="16"/>
              </w:rPr>
              <w:t>Efri viðmiðunarmörk mats</w:t>
            </w:r>
          </w:p>
        </w:tc>
        <w:tc>
          <w:tcPr>
            <w:tcW w:w="3742" w:type="dxa"/>
          </w:tcPr>
          <w:p w14:paraId="181120D1" w14:textId="7FD7E68B" w:rsidR="00155F4F" w:rsidRPr="00EF2EC5" w:rsidRDefault="00155F4F" w:rsidP="00E9576D">
            <w:pPr>
              <w:spacing w:after="0"/>
              <w:ind w:left="113"/>
              <w:rPr>
                <w:sz w:val="16"/>
                <w:szCs w:val="16"/>
                <w:lang w:val="da-DK"/>
              </w:rPr>
            </w:pPr>
            <w:r w:rsidRPr="00EF2EC5">
              <w:rPr>
                <w:sz w:val="16"/>
                <w:szCs w:val="16"/>
                <w:lang w:val="da-DK"/>
              </w:rPr>
              <w:t xml:space="preserve">70% af </w:t>
            </w:r>
            <w:r w:rsidR="008D360A" w:rsidRPr="00EF2EC5">
              <w:rPr>
                <w:sz w:val="16"/>
                <w:szCs w:val="16"/>
                <w:lang w:val="da-DK"/>
              </w:rPr>
              <w:t xml:space="preserve">viðmiðunarmörkum </w:t>
            </w:r>
            <w:r w:rsidRPr="00EF2EC5">
              <w:rPr>
                <w:sz w:val="16"/>
                <w:szCs w:val="16"/>
                <w:lang w:val="da-DK"/>
              </w:rPr>
              <w:t>að (7 mg/m</w:t>
            </w:r>
            <w:r w:rsidRPr="00EF2EC5">
              <w:rPr>
                <w:sz w:val="16"/>
                <w:szCs w:val="16"/>
                <w:vertAlign w:val="superscript"/>
                <w:lang w:val="da-DK"/>
              </w:rPr>
              <w:t>3</w:t>
            </w:r>
            <w:r w:rsidRPr="00EF2EC5">
              <w:rPr>
                <w:sz w:val="16"/>
                <w:szCs w:val="16"/>
                <w:lang w:val="da-DK"/>
              </w:rPr>
              <w:t>)</w:t>
            </w:r>
          </w:p>
        </w:tc>
      </w:tr>
      <w:tr w:rsidR="00155F4F" w:rsidRPr="00712735" w14:paraId="09F1C558" w14:textId="77777777" w:rsidTr="00E9576D">
        <w:tc>
          <w:tcPr>
            <w:tcW w:w="3741" w:type="dxa"/>
            <w:tcBorders>
              <w:bottom w:val="single" w:sz="2" w:space="0" w:color="auto"/>
            </w:tcBorders>
          </w:tcPr>
          <w:p w14:paraId="6F0F3963" w14:textId="77777777" w:rsidR="00155F4F" w:rsidRPr="00712735" w:rsidRDefault="00155F4F" w:rsidP="00E9576D">
            <w:pPr>
              <w:spacing w:after="0"/>
              <w:rPr>
                <w:sz w:val="16"/>
                <w:szCs w:val="16"/>
              </w:rPr>
            </w:pPr>
            <w:r w:rsidRPr="00712735">
              <w:rPr>
                <w:sz w:val="16"/>
                <w:szCs w:val="16"/>
              </w:rPr>
              <w:t>Neðri viðmiðunarmörk mats</w:t>
            </w:r>
          </w:p>
        </w:tc>
        <w:tc>
          <w:tcPr>
            <w:tcW w:w="3742" w:type="dxa"/>
            <w:tcBorders>
              <w:bottom w:val="single" w:sz="2" w:space="0" w:color="auto"/>
            </w:tcBorders>
          </w:tcPr>
          <w:p w14:paraId="361976DD" w14:textId="5CCACCDF" w:rsidR="00155F4F" w:rsidRPr="00EF2EC5" w:rsidRDefault="00155F4F" w:rsidP="00E9576D">
            <w:pPr>
              <w:spacing w:after="0"/>
              <w:ind w:left="113"/>
              <w:rPr>
                <w:sz w:val="16"/>
                <w:szCs w:val="16"/>
                <w:lang w:val="da-DK"/>
              </w:rPr>
            </w:pPr>
            <w:r w:rsidRPr="00EF2EC5">
              <w:rPr>
                <w:sz w:val="16"/>
                <w:szCs w:val="16"/>
                <w:lang w:val="da-DK"/>
              </w:rPr>
              <w:t xml:space="preserve">50% af </w:t>
            </w:r>
            <w:r w:rsidR="008D360A" w:rsidRPr="00EF2EC5">
              <w:rPr>
                <w:sz w:val="16"/>
                <w:szCs w:val="16"/>
                <w:lang w:val="da-DK"/>
              </w:rPr>
              <w:t xml:space="preserve">viðmiðunarmörkum </w:t>
            </w:r>
            <w:r w:rsidRPr="00EF2EC5">
              <w:rPr>
                <w:sz w:val="16"/>
                <w:szCs w:val="16"/>
                <w:lang w:val="da-DK"/>
              </w:rPr>
              <w:t>að (5 mg/m</w:t>
            </w:r>
            <w:r w:rsidRPr="00EF2EC5">
              <w:rPr>
                <w:sz w:val="16"/>
                <w:szCs w:val="16"/>
                <w:vertAlign w:val="superscript"/>
                <w:lang w:val="da-DK"/>
              </w:rPr>
              <w:t>3</w:t>
            </w:r>
            <w:r w:rsidRPr="00EF2EC5">
              <w:rPr>
                <w:sz w:val="16"/>
                <w:szCs w:val="16"/>
                <w:lang w:val="da-DK"/>
              </w:rPr>
              <w:t>)</w:t>
            </w:r>
          </w:p>
        </w:tc>
      </w:tr>
    </w:tbl>
    <w:p w14:paraId="21BAFB0B" w14:textId="77777777" w:rsidR="00415028" w:rsidRDefault="00415028" w:rsidP="00155F4F">
      <w:pPr>
        <w:spacing w:before="120"/>
        <w:ind w:left="1135" w:right="851" w:hanging="1"/>
        <w:rPr>
          <w:rFonts w:ascii="Times New Roman" w:hAnsi="Times New Roman" w:cs="Times New Roman"/>
          <w:sz w:val="16"/>
          <w:szCs w:val="16"/>
        </w:rPr>
      </w:pPr>
    </w:p>
    <w:p w14:paraId="1B2C7845" w14:textId="68D6B7C0" w:rsidR="00155F4F" w:rsidRPr="00712735" w:rsidRDefault="00155F4F" w:rsidP="00155F4F">
      <w:pPr>
        <w:spacing w:before="120"/>
        <w:ind w:left="1135" w:right="851" w:hanging="1"/>
        <w:rPr>
          <w:rFonts w:ascii="Times New Roman" w:hAnsi="Times New Roman" w:cs="Times New Roman"/>
          <w:b/>
          <w:sz w:val="16"/>
          <w:szCs w:val="16"/>
        </w:rPr>
      </w:pPr>
      <w:r w:rsidRPr="00EF0475">
        <w:rPr>
          <w:rFonts w:ascii="Times New Roman" w:hAnsi="Times New Roman" w:cs="Times New Roman"/>
          <w:sz w:val="16"/>
          <w:szCs w:val="16"/>
        </w:rPr>
        <w:t>B.</w:t>
      </w:r>
      <w:r w:rsidRPr="00B06471">
        <w:rPr>
          <w:rFonts w:ascii="Times New Roman" w:hAnsi="Times New Roman" w:cs="Times New Roman"/>
          <w:b/>
          <w:sz w:val="16"/>
          <w:szCs w:val="16"/>
        </w:rPr>
        <w:tab/>
      </w:r>
      <w:r w:rsidR="00415028">
        <w:rPr>
          <w:rFonts w:ascii="Times New Roman" w:hAnsi="Times New Roman" w:cs="Times New Roman"/>
          <w:b/>
          <w:sz w:val="16"/>
          <w:szCs w:val="16"/>
        </w:rPr>
        <w:t>Ákvörðun</w:t>
      </w:r>
      <w:r w:rsidR="00415028" w:rsidRPr="00712735">
        <w:rPr>
          <w:rFonts w:ascii="Times New Roman" w:hAnsi="Times New Roman" w:cs="Times New Roman"/>
          <w:b/>
          <w:sz w:val="16"/>
          <w:szCs w:val="16"/>
        </w:rPr>
        <w:t xml:space="preserve"> </w:t>
      </w:r>
      <w:r w:rsidRPr="00712735">
        <w:rPr>
          <w:rFonts w:ascii="Times New Roman" w:hAnsi="Times New Roman" w:cs="Times New Roman"/>
          <w:b/>
          <w:sz w:val="16"/>
          <w:szCs w:val="16"/>
        </w:rPr>
        <w:t xml:space="preserve">um hvort farið </w:t>
      </w:r>
      <w:r>
        <w:rPr>
          <w:rFonts w:ascii="Times New Roman" w:hAnsi="Times New Roman" w:cs="Times New Roman"/>
          <w:b/>
          <w:sz w:val="16"/>
          <w:szCs w:val="16"/>
        </w:rPr>
        <w:t>hafi verið</w:t>
      </w:r>
      <w:r w:rsidRPr="00712735">
        <w:rPr>
          <w:rFonts w:ascii="Times New Roman" w:hAnsi="Times New Roman" w:cs="Times New Roman"/>
          <w:b/>
          <w:sz w:val="16"/>
          <w:szCs w:val="16"/>
        </w:rPr>
        <w:t xml:space="preserve"> yfir efri og neðri viðmiðunarmörk mats</w:t>
      </w:r>
    </w:p>
    <w:p w14:paraId="140EA47E" w14:textId="77777777" w:rsidR="00155F4F" w:rsidRPr="00712735" w:rsidRDefault="00155F4F" w:rsidP="00155F4F">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Ákvarða verður hvort farið hefur verið yfir efri eða neðri viðmiðunarmörk mats á grundvelli styrks á undangengnum fimm árum ef fyrir liggja fullnægjandi gögn. Líta skal svo á að farið hafi verið yfir viðmiðunarmörk mats ef farið hefur verið yfir þau í a.m.k. þrjú stök ár af þessum fimm undangengnu árum.</w:t>
      </w:r>
    </w:p>
    <w:p w14:paraId="10C93CCF" w14:textId="77777777" w:rsidR="00155F4F" w:rsidRPr="00712735" w:rsidRDefault="00155F4F" w:rsidP="00155F4F">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Ef fyrirliggjandi gögn ná yfir færri en fimm er heimilt að styðjast við stuttar mælingaherferðir á þeim tíma árs og á þeim stöðum, þar sem líklegast þykir að styrkur mengunar sé hæstur, og einnig við niðurstöður sem fengist hafa með upplýsingum úr skrám um losun og reiknilíkönum, til að ákvarða hvort farið hefur verið yfir efri og neðri viðmiðunarmörk mats.</w:t>
      </w: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7BC42595" w14:textId="77777777" w:rsidTr="00E9576D">
        <w:trPr>
          <w:jc w:val="center"/>
        </w:trPr>
        <w:tc>
          <w:tcPr>
            <w:tcW w:w="510" w:type="dxa"/>
            <w:tcBorders>
              <w:top w:val="nil"/>
            </w:tcBorders>
          </w:tcPr>
          <w:p w14:paraId="132E8C2C" w14:textId="77777777" w:rsidR="00155F4F" w:rsidRPr="00712735" w:rsidRDefault="00155F4F" w:rsidP="00E9576D">
            <w:pPr>
              <w:spacing w:before="240" w:after="0"/>
              <w:jc w:val="center"/>
              <w:rPr>
                <w:rFonts w:ascii="Times New Roman" w:hAnsi="Times New Roman" w:cs="Times New Roman"/>
                <w:sz w:val="19"/>
              </w:rPr>
            </w:pPr>
          </w:p>
        </w:tc>
      </w:tr>
    </w:tbl>
    <w:p w14:paraId="2EE2CEC6" w14:textId="77777777" w:rsidR="00155F4F" w:rsidRPr="00712735" w:rsidRDefault="00155F4F" w:rsidP="00155F4F">
      <w:pPr>
        <w:rPr>
          <w:rFonts w:ascii="Times New Roman" w:hAnsi="Times New Roman" w:cs="Times New Roman"/>
          <w:sz w:val="16"/>
          <w:szCs w:val="16"/>
        </w:rPr>
      </w:pPr>
    </w:p>
    <w:p w14:paraId="4E234F54" w14:textId="77777777" w:rsidR="00155F4F" w:rsidRPr="00712735" w:rsidRDefault="00155F4F" w:rsidP="00155F4F">
      <w:pPr>
        <w:rPr>
          <w:rFonts w:ascii="Times New Roman" w:hAnsi="Times New Roman" w:cs="Times New Roman"/>
          <w:sz w:val="16"/>
          <w:szCs w:val="16"/>
        </w:rPr>
      </w:pPr>
    </w:p>
    <w:p w14:paraId="3BA73BB5" w14:textId="77777777" w:rsidR="00155F4F" w:rsidRPr="00712735" w:rsidRDefault="00155F4F" w:rsidP="00155F4F">
      <w:pPr>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19AA61B4"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VI. VIÐAUKI</w:t>
      </w:r>
    </w:p>
    <w:p w14:paraId="3872ECCA" w14:textId="01BC6CE3" w:rsidR="00155F4F" w:rsidRPr="00712735" w:rsidRDefault="00155F4F" w:rsidP="00155F4F">
      <w:pPr>
        <w:pStyle w:val="Haus-Megin"/>
        <w:rPr>
          <w:sz w:val="16"/>
        </w:rPr>
      </w:pPr>
      <w:r w:rsidRPr="00712735">
        <w:rPr>
          <w:sz w:val="16"/>
        </w:rPr>
        <w:t xml:space="preserve">Mat á gæðum andrúmslofts og staðsetning </w:t>
      </w:r>
      <w:r w:rsidR="00221073">
        <w:rPr>
          <w:sz w:val="16"/>
        </w:rPr>
        <w:t>mælistöðva</w:t>
      </w:r>
      <w:r w:rsidRPr="00712735">
        <w:rPr>
          <w:sz w:val="16"/>
        </w:rPr>
        <w:t xml:space="preserve"> fyrir mælingar á brennisteinstvíoxíði, köfnunarefnistvíoxíði og köfnunarefnisoxíðum, efnisögnum (PM</w:t>
      </w:r>
      <w:r w:rsidRPr="00712735">
        <w:rPr>
          <w:sz w:val="16"/>
          <w:vertAlign w:val="subscript"/>
        </w:rPr>
        <w:t>10</w:t>
      </w:r>
      <w:r w:rsidRPr="00712735">
        <w:rPr>
          <w:sz w:val="16"/>
        </w:rPr>
        <w:t xml:space="preserve"> og PM</w:t>
      </w:r>
      <w:r w:rsidRPr="00712735">
        <w:rPr>
          <w:sz w:val="16"/>
          <w:vertAlign w:val="subscript"/>
        </w:rPr>
        <w:t>2,5</w:t>
      </w:r>
      <w:r w:rsidRPr="00712735">
        <w:rPr>
          <w:sz w:val="16"/>
        </w:rPr>
        <w:t xml:space="preserve">), blýi, benseni og kolsýringi í </w:t>
      </w:r>
      <w:r w:rsidRPr="00712735">
        <w:rPr>
          <w:sz w:val="16"/>
        </w:rPr>
        <w:tab/>
        <w:t>andrúmslofti</w:t>
      </w:r>
    </w:p>
    <w:p w14:paraId="2BF2D647" w14:textId="77777777" w:rsidR="00155F4F" w:rsidRPr="00ED1CF8" w:rsidRDefault="00155F4F" w:rsidP="00155F4F">
      <w:pPr>
        <w:ind w:left="1135" w:right="851" w:hanging="284"/>
        <w:rPr>
          <w:rFonts w:ascii="Times New Roman" w:hAnsi="Times New Roman" w:cs="Times New Roman"/>
          <w:b/>
          <w:sz w:val="16"/>
          <w:szCs w:val="16"/>
        </w:rPr>
      </w:pPr>
      <w:r w:rsidRPr="00EF0475">
        <w:rPr>
          <w:rFonts w:ascii="Times New Roman" w:hAnsi="Times New Roman" w:cs="Times New Roman"/>
          <w:sz w:val="16"/>
          <w:szCs w:val="16"/>
        </w:rPr>
        <w:t>A.</w:t>
      </w:r>
      <w:r w:rsidRPr="00806AD9">
        <w:rPr>
          <w:rFonts w:ascii="Times New Roman" w:hAnsi="Times New Roman" w:cs="Times New Roman"/>
          <w:b/>
          <w:sz w:val="16"/>
          <w:szCs w:val="16"/>
        </w:rPr>
        <w:tab/>
        <w:t xml:space="preserve"> </w:t>
      </w:r>
      <w:r w:rsidRPr="00800E73">
        <w:rPr>
          <w:rFonts w:ascii="Times New Roman" w:hAnsi="Times New Roman" w:cs="Times New Roman"/>
          <w:b/>
          <w:sz w:val="16"/>
          <w:szCs w:val="16"/>
        </w:rPr>
        <w:t>Almennt</w:t>
      </w:r>
    </w:p>
    <w:p w14:paraId="1E1333EB" w14:textId="77777777" w:rsidR="00155F4F" w:rsidRPr="00712735" w:rsidRDefault="00155F4F" w:rsidP="00155F4F">
      <w:pPr>
        <w:ind w:left="1134" w:right="851" w:hanging="283"/>
        <w:rPr>
          <w:rFonts w:ascii="Times New Roman" w:hAnsi="Times New Roman" w:cs="Times New Roman"/>
          <w:sz w:val="16"/>
          <w:szCs w:val="16"/>
        </w:rPr>
      </w:pPr>
      <w:r w:rsidRPr="00712735">
        <w:rPr>
          <w:rFonts w:ascii="Times New Roman" w:hAnsi="Times New Roman" w:cs="Times New Roman"/>
          <w:sz w:val="16"/>
          <w:szCs w:val="16"/>
        </w:rPr>
        <w:t>Gæði andrúmslofts skal meta á öllum svæðum og þéttbýlisstöðum í samræmi við eftirfarandi viðmiðanir:</w:t>
      </w:r>
    </w:p>
    <w:p w14:paraId="61BB74D8" w14:textId="27BDC753"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1.</w:t>
      </w:r>
      <w:r w:rsidRPr="00712735">
        <w:rPr>
          <w:rFonts w:ascii="Times New Roman" w:hAnsi="Times New Roman" w:cs="Times New Roman"/>
          <w:sz w:val="16"/>
          <w:szCs w:val="16"/>
        </w:rPr>
        <w:tab/>
        <w:t xml:space="preserve">Meta skal gæði andrúmslofts á öllum stöðum, nema þeim sem tilgreindir eru í </w:t>
      </w:r>
      <w:r w:rsidRPr="00806AD9">
        <w:rPr>
          <w:rFonts w:ascii="Times New Roman" w:hAnsi="Times New Roman" w:cs="Times New Roman"/>
          <w:sz w:val="16"/>
          <w:szCs w:val="16"/>
        </w:rPr>
        <w:t>2. mgr.,</w:t>
      </w:r>
      <w:r w:rsidRPr="00712735">
        <w:rPr>
          <w:rFonts w:ascii="Times New Roman" w:hAnsi="Times New Roman" w:cs="Times New Roman"/>
          <w:sz w:val="16"/>
          <w:szCs w:val="16"/>
        </w:rPr>
        <w:t xml:space="preserve"> í samræmi við viðmiðanirnar sem er komið </w:t>
      </w:r>
      <w:r w:rsidRPr="00B93D1B">
        <w:rPr>
          <w:rFonts w:ascii="Times New Roman" w:hAnsi="Times New Roman" w:cs="Times New Roman"/>
          <w:sz w:val="16"/>
          <w:szCs w:val="16"/>
        </w:rPr>
        <w:t>á með B- og C-</w:t>
      </w:r>
      <w:r w:rsidR="00397350">
        <w:rPr>
          <w:rFonts w:ascii="Times New Roman" w:hAnsi="Times New Roman" w:cs="Times New Roman"/>
          <w:sz w:val="16"/>
          <w:szCs w:val="16"/>
        </w:rPr>
        <w:t>þætti</w:t>
      </w:r>
      <w:r w:rsidRPr="00B93D1B">
        <w:rPr>
          <w:rFonts w:ascii="Times New Roman" w:hAnsi="Times New Roman" w:cs="Times New Roman"/>
          <w:sz w:val="16"/>
          <w:szCs w:val="16"/>
        </w:rPr>
        <w:t xml:space="preserve"> fyrir staðsetningu </w:t>
      </w:r>
      <w:r w:rsidR="00751A13">
        <w:rPr>
          <w:rFonts w:ascii="Times New Roman" w:hAnsi="Times New Roman" w:cs="Times New Roman"/>
          <w:sz w:val="16"/>
          <w:szCs w:val="16"/>
        </w:rPr>
        <w:t>mælistöðva</w:t>
      </w:r>
      <w:r w:rsidRPr="00B93D1B">
        <w:rPr>
          <w:rFonts w:ascii="Times New Roman" w:hAnsi="Times New Roman" w:cs="Times New Roman"/>
          <w:sz w:val="16"/>
          <w:szCs w:val="16"/>
        </w:rPr>
        <w:t xml:space="preserve"> fyrir fastar mælingar. Meginreglurnar, sem kveðið er á um í B- og C-þætti, gilda einnig, enda skipta þær máli við greiningu á sérstökum stöðum þar sem styrkur viðkomandi mengunarefna hefur verið staðfestur</w:t>
      </w:r>
      <w:r w:rsidRPr="00712735">
        <w:rPr>
          <w:rFonts w:ascii="Times New Roman" w:hAnsi="Times New Roman" w:cs="Times New Roman"/>
          <w:sz w:val="16"/>
          <w:szCs w:val="16"/>
        </w:rPr>
        <w:t xml:space="preserve"> og ef gæði andrúmslofts eru metin með leiðbeinandi mælingu eða reiknilíkani.</w:t>
      </w:r>
    </w:p>
    <w:p w14:paraId="6F7E5E54" w14:textId="747D630A"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2.</w:t>
      </w:r>
      <w:r w:rsidRPr="00712735">
        <w:rPr>
          <w:rFonts w:ascii="Times New Roman" w:hAnsi="Times New Roman" w:cs="Times New Roman"/>
          <w:sz w:val="16"/>
          <w:szCs w:val="16"/>
        </w:rPr>
        <w:tab/>
        <w:t>Ekki skal meta hvort viðmiðunarmörk varðandi heilsuvernd manna séu virt á eftirfarandi stöðum:</w:t>
      </w:r>
    </w:p>
    <w:p w14:paraId="5DF5B0E1" w14:textId="77777777" w:rsidR="00155F4F" w:rsidRPr="00712735" w:rsidRDefault="00155F4F" w:rsidP="00155F4F">
      <w:pPr>
        <w:ind w:left="1419" w:right="851" w:hanging="284"/>
        <w:rPr>
          <w:rFonts w:ascii="Times New Roman" w:hAnsi="Times New Roman" w:cs="Times New Roman"/>
          <w:sz w:val="16"/>
          <w:szCs w:val="16"/>
        </w:rPr>
      </w:pPr>
      <w:r w:rsidRPr="00712735">
        <w:rPr>
          <w:rFonts w:ascii="Times New Roman" w:hAnsi="Times New Roman" w:cs="Times New Roman"/>
          <w:sz w:val="16"/>
          <w:szCs w:val="16"/>
        </w:rPr>
        <w:t>a)</w:t>
      </w:r>
      <w:r w:rsidRPr="00712735">
        <w:rPr>
          <w:rFonts w:ascii="Times New Roman" w:hAnsi="Times New Roman" w:cs="Times New Roman"/>
          <w:sz w:val="16"/>
          <w:szCs w:val="16"/>
        </w:rPr>
        <w:tab/>
        <w:t>á stöðum sem eru á svæðum sem eru ekki aðgengileg almenningi og þar sem enginn hefur fasta búsetu,</w:t>
      </w:r>
    </w:p>
    <w:p w14:paraId="358F8506" w14:textId="105441DB" w:rsidR="00155F4F" w:rsidRPr="00712735" w:rsidRDefault="00155F4F" w:rsidP="00155F4F">
      <w:pPr>
        <w:ind w:left="1419" w:right="851" w:hanging="284"/>
        <w:rPr>
          <w:rFonts w:ascii="Times New Roman" w:hAnsi="Times New Roman" w:cs="Times New Roman"/>
          <w:sz w:val="16"/>
          <w:szCs w:val="16"/>
        </w:rPr>
      </w:pPr>
      <w:r w:rsidRPr="00712735">
        <w:rPr>
          <w:rFonts w:ascii="Times New Roman" w:hAnsi="Times New Roman" w:cs="Times New Roman"/>
          <w:sz w:val="16"/>
          <w:szCs w:val="16"/>
        </w:rPr>
        <w:t>b)</w:t>
      </w:r>
      <w:r w:rsidRPr="00712735">
        <w:rPr>
          <w:rFonts w:ascii="Times New Roman" w:hAnsi="Times New Roman" w:cs="Times New Roman"/>
          <w:sz w:val="16"/>
          <w:szCs w:val="16"/>
        </w:rPr>
        <w:tab/>
      </w:r>
      <w:r w:rsidR="001F5E17">
        <w:rPr>
          <w:rFonts w:ascii="Times New Roman" w:hAnsi="Times New Roman" w:cs="Times New Roman"/>
          <w:sz w:val="16"/>
          <w:szCs w:val="16"/>
        </w:rPr>
        <w:t xml:space="preserve">á vinnustöðum, í samræmi við 3. mgr. 2. gr. </w:t>
      </w:r>
    </w:p>
    <w:p w14:paraId="5DEF167D" w14:textId="77777777" w:rsidR="00155F4F" w:rsidRPr="00712735" w:rsidRDefault="00155F4F" w:rsidP="00155F4F">
      <w:pPr>
        <w:ind w:left="1419" w:right="851" w:hanging="284"/>
        <w:rPr>
          <w:rFonts w:ascii="Times New Roman" w:hAnsi="Times New Roman" w:cs="Times New Roman"/>
          <w:sz w:val="16"/>
          <w:szCs w:val="16"/>
        </w:rPr>
      </w:pPr>
      <w:r w:rsidRPr="00712735">
        <w:rPr>
          <w:rFonts w:ascii="Times New Roman" w:hAnsi="Times New Roman" w:cs="Times New Roman"/>
          <w:sz w:val="16"/>
          <w:szCs w:val="16"/>
        </w:rPr>
        <w:t>c)</w:t>
      </w:r>
      <w:r w:rsidRPr="00712735">
        <w:rPr>
          <w:rFonts w:ascii="Times New Roman" w:hAnsi="Times New Roman" w:cs="Times New Roman"/>
          <w:sz w:val="16"/>
          <w:szCs w:val="16"/>
        </w:rPr>
        <w:tab/>
        <w:t>á akbrautum vega og á miðeyjum vega, nema þar sem gangandi vegfarendur hafa alla jafna aðgang að miðeyjum.</w:t>
      </w:r>
    </w:p>
    <w:p w14:paraId="383E950C" w14:textId="631DF42B" w:rsidR="00155F4F" w:rsidRPr="00712735" w:rsidRDefault="00155F4F" w:rsidP="00155F4F">
      <w:pPr>
        <w:ind w:left="1135" w:right="851" w:hanging="284"/>
        <w:rPr>
          <w:rFonts w:ascii="Times New Roman" w:hAnsi="Times New Roman" w:cs="Times New Roman"/>
          <w:sz w:val="16"/>
          <w:szCs w:val="16"/>
        </w:rPr>
      </w:pPr>
      <w:r w:rsidRPr="00EF0475">
        <w:rPr>
          <w:rFonts w:ascii="Times New Roman" w:hAnsi="Times New Roman" w:cs="Times New Roman"/>
          <w:sz w:val="16"/>
          <w:szCs w:val="16"/>
        </w:rPr>
        <w:t>B.</w:t>
      </w:r>
      <w:r w:rsidRPr="00712735">
        <w:rPr>
          <w:rFonts w:ascii="Times New Roman" w:hAnsi="Times New Roman" w:cs="Times New Roman"/>
          <w:sz w:val="16"/>
          <w:szCs w:val="16"/>
        </w:rPr>
        <w:tab/>
      </w:r>
      <w:r w:rsidRPr="00712735">
        <w:rPr>
          <w:rFonts w:ascii="Times New Roman" w:hAnsi="Times New Roman" w:cs="Times New Roman"/>
          <w:b/>
          <w:sz w:val="16"/>
          <w:szCs w:val="16"/>
        </w:rPr>
        <w:t xml:space="preserve">Val á </w:t>
      </w:r>
      <w:r w:rsidR="00751A13">
        <w:rPr>
          <w:rFonts w:ascii="Times New Roman" w:hAnsi="Times New Roman" w:cs="Times New Roman"/>
          <w:b/>
          <w:sz w:val="16"/>
          <w:szCs w:val="16"/>
        </w:rPr>
        <w:t xml:space="preserve">staðsetningu </w:t>
      </w:r>
      <w:r w:rsidR="00751A13" w:rsidRPr="00751A13">
        <w:rPr>
          <w:rFonts w:ascii="Times New Roman" w:hAnsi="Times New Roman" w:cs="Times New Roman"/>
          <w:b/>
          <w:sz w:val="16"/>
          <w:szCs w:val="16"/>
        </w:rPr>
        <w:t>mælistöðva</w:t>
      </w:r>
    </w:p>
    <w:p w14:paraId="53E8CCD1"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1.</w:t>
      </w:r>
      <w:r w:rsidRPr="00712735">
        <w:rPr>
          <w:rFonts w:ascii="Times New Roman" w:hAnsi="Times New Roman" w:cs="Times New Roman"/>
          <w:sz w:val="16"/>
          <w:szCs w:val="16"/>
        </w:rPr>
        <w:tab/>
        <w:t>Heilsuvernd manna</w:t>
      </w:r>
    </w:p>
    <w:p w14:paraId="25065780" w14:textId="262DFDA9"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a)</w:t>
      </w:r>
      <w:r w:rsidRPr="00712735">
        <w:rPr>
          <w:rFonts w:ascii="Times New Roman" w:hAnsi="Times New Roman" w:cs="Times New Roman"/>
          <w:sz w:val="16"/>
          <w:szCs w:val="16"/>
        </w:rPr>
        <w:tab/>
        <w:t xml:space="preserve">Ef </w:t>
      </w:r>
      <w:r w:rsidR="00751A13">
        <w:rPr>
          <w:rFonts w:ascii="Times New Roman" w:hAnsi="Times New Roman" w:cs="Times New Roman"/>
          <w:sz w:val="16"/>
          <w:szCs w:val="16"/>
        </w:rPr>
        <w:t>mælistöðvar</w:t>
      </w:r>
      <w:r w:rsidR="00751A13" w:rsidRPr="00B93D1B">
        <w:rPr>
          <w:rFonts w:ascii="Times New Roman" w:hAnsi="Times New Roman" w:cs="Times New Roman"/>
          <w:sz w:val="16"/>
          <w:szCs w:val="16"/>
        </w:rPr>
        <w:t xml:space="preserve"> </w:t>
      </w:r>
      <w:r w:rsidRPr="00712735">
        <w:rPr>
          <w:rFonts w:ascii="Times New Roman" w:hAnsi="Times New Roman" w:cs="Times New Roman"/>
          <w:sz w:val="16"/>
          <w:szCs w:val="16"/>
        </w:rPr>
        <w:t>tengjast heilsuvernd manna skulu þ</w:t>
      </w:r>
      <w:r w:rsidR="00751A13">
        <w:rPr>
          <w:rFonts w:ascii="Times New Roman" w:hAnsi="Times New Roman" w:cs="Times New Roman"/>
          <w:sz w:val="16"/>
          <w:szCs w:val="16"/>
        </w:rPr>
        <w:t>ær</w:t>
      </w:r>
      <w:r w:rsidRPr="00712735">
        <w:rPr>
          <w:rFonts w:ascii="Times New Roman" w:hAnsi="Times New Roman" w:cs="Times New Roman"/>
          <w:sz w:val="16"/>
          <w:szCs w:val="16"/>
        </w:rPr>
        <w:t xml:space="preserve">r vera þar sem </w:t>
      </w:r>
      <w:r w:rsidR="00751A13">
        <w:rPr>
          <w:rFonts w:ascii="Times New Roman" w:hAnsi="Times New Roman" w:cs="Times New Roman"/>
          <w:sz w:val="16"/>
          <w:szCs w:val="16"/>
        </w:rPr>
        <w:t>þæ</w:t>
      </w:r>
      <w:r w:rsidRPr="00712735">
        <w:rPr>
          <w:rFonts w:ascii="Times New Roman" w:hAnsi="Times New Roman" w:cs="Times New Roman"/>
          <w:sz w:val="16"/>
          <w:szCs w:val="16"/>
        </w:rPr>
        <w:t>r veita gögn um eftirfarandi:</w:t>
      </w:r>
    </w:p>
    <w:p w14:paraId="7F57A0B7" w14:textId="77777777" w:rsidR="00155F4F" w:rsidRPr="00712735" w:rsidRDefault="00155F4F" w:rsidP="00155F4F">
      <w:pPr>
        <w:ind w:left="1702"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þá staði innan svæða og þéttbýlisstaða þar sem styrkurinn er mestur og líklegast er að íbúarnir verði fyrir beinum eða óbeinum váhrifum á tímabili sem telst marktækt með tilliti til meðaltíma viðmiðunarmarkanna,</w:t>
      </w:r>
    </w:p>
    <w:p w14:paraId="5FBD76CD" w14:textId="77777777" w:rsidR="00155F4F" w:rsidRPr="00712735" w:rsidRDefault="00155F4F" w:rsidP="00155F4F">
      <w:pPr>
        <w:ind w:left="1702"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styrk á öðrum stöðum innan svæðanna og þéttbýlisstaðanna sem eru dæmigerðir fyrir váhrifin sem almenningur verður fyrir.</w:t>
      </w:r>
    </w:p>
    <w:p w14:paraId="02838D17" w14:textId="74762AFB"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b)</w:t>
      </w:r>
      <w:r w:rsidRPr="00712735">
        <w:rPr>
          <w:rFonts w:ascii="Times New Roman" w:hAnsi="Times New Roman" w:cs="Times New Roman"/>
          <w:sz w:val="16"/>
          <w:szCs w:val="16"/>
        </w:rPr>
        <w:tab/>
      </w:r>
      <w:r w:rsidR="00751A13">
        <w:rPr>
          <w:rFonts w:ascii="Times New Roman" w:hAnsi="Times New Roman" w:cs="Times New Roman"/>
          <w:sz w:val="16"/>
          <w:szCs w:val="16"/>
        </w:rPr>
        <w:t>Staðsetningar mælistöðva</w:t>
      </w:r>
      <w:r w:rsidR="00751A13" w:rsidRPr="00B93D1B">
        <w:rPr>
          <w:rFonts w:ascii="Times New Roman" w:hAnsi="Times New Roman" w:cs="Times New Roman"/>
          <w:sz w:val="16"/>
          <w:szCs w:val="16"/>
        </w:rPr>
        <w:t xml:space="preserve"> </w:t>
      </w:r>
      <w:r w:rsidR="00751A13">
        <w:rPr>
          <w:rFonts w:ascii="Times New Roman" w:hAnsi="Times New Roman" w:cs="Times New Roman"/>
          <w:sz w:val="16"/>
          <w:szCs w:val="16"/>
        </w:rPr>
        <w:t>skulu</w:t>
      </w:r>
      <w:r w:rsidRPr="00712735">
        <w:rPr>
          <w:rFonts w:ascii="Times New Roman" w:hAnsi="Times New Roman" w:cs="Times New Roman"/>
          <w:sz w:val="16"/>
          <w:szCs w:val="16"/>
        </w:rPr>
        <w:t xml:space="preserve"> að öllu jöfnu </w:t>
      </w:r>
      <w:r w:rsidR="00751A13">
        <w:rPr>
          <w:rFonts w:ascii="Times New Roman" w:hAnsi="Times New Roman" w:cs="Times New Roman"/>
          <w:sz w:val="16"/>
          <w:szCs w:val="16"/>
        </w:rPr>
        <w:t>valdar</w:t>
      </w:r>
      <w:r w:rsidRPr="00712735">
        <w:rPr>
          <w:rFonts w:ascii="Times New Roman" w:hAnsi="Times New Roman" w:cs="Times New Roman"/>
          <w:sz w:val="16"/>
          <w:szCs w:val="16"/>
        </w:rPr>
        <w:t xml:space="preserve"> þannig að komist verði hjá því að mælingarnar segi eingöngu til um allra nánasta umhverfið og því skal </w:t>
      </w:r>
      <w:r w:rsidR="00751A13">
        <w:rPr>
          <w:rFonts w:ascii="Times New Roman" w:hAnsi="Times New Roman" w:cs="Times New Roman"/>
          <w:sz w:val="16"/>
          <w:szCs w:val="16"/>
        </w:rPr>
        <w:t>staðsetning mælistöðva vali</w:t>
      </w:r>
      <w:r w:rsidRPr="00712735">
        <w:rPr>
          <w:rFonts w:ascii="Times New Roman" w:hAnsi="Times New Roman" w:cs="Times New Roman"/>
          <w:sz w:val="16"/>
          <w:szCs w:val="16"/>
        </w:rPr>
        <w:t xml:space="preserve">n þannig að </w:t>
      </w:r>
      <w:r w:rsidR="00751A13">
        <w:rPr>
          <w:rFonts w:ascii="Times New Roman" w:hAnsi="Times New Roman" w:cs="Times New Roman"/>
          <w:sz w:val="16"/>
          <w:szCs w:val="16"/>
        </w:rPr>
        <w:t>þær</w:t>
      </w:r>
      <w:r w:rsidRPr="00712735">
        <w:rPr>
          <w:rFonts w:ascii="Times New Roman" w:hAnsi="Times New Roman" w:cs="Times New Roman"/>
          <w:sz w:val="16"/>
          <w:szCs w:val="16"/>
        </w:rPr>
        <w:t xml:space="preserve"> gefi dæmigerða mynd af loftgæðunum fyrir vegarkafla sem er ekki styttri en 100 m á umferðarsvæði og a.m.k. 250 × 250 m svæði á iðnaðarsvæðum þar sem það er gerlegt.</w:t>
      </w:r>
    </w:p>
    <w:p w14:paraId="0BC84D14" w14:textId="0778A8F2"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c)</w:t>
      </w:r>
      <w:r w:rsidRPr="00712735">
        <w:rPr>
          <w:rFonts w:ascii="Times New Roman" w:hAnsi="Times New Roman" w:cs="Times New Roman"/>
          <w:sz w:val="16"/>
          <w:szCs w:val="16"/>
        </w:rPr>
        <w:tab/>
        <w:t xml:space="preserve">Bakgrunnsstaðir í þéttbýli skulu vera þar sem styrkur mengunar ræðst af öllum sameiginlegum upptökum vindmegin við stöðina. Ein stök upptök mega ekki vera ráðandi fyrir styrk mengunarinnar, nema þær aðstæður séu dæmigerðar fyrir stærra </w:t>
      </w:r>
      <w:r w:rsidR="00D4547F">
        <w:rPr>
          <w:rFonts w:ascii="Times New Roman" w:hAnsi="Times New Roman" w:cs="Times New Roman"/>
          <w:sz w:val="16"/>
          <w:szCs w:val="16"/>
        </w:rPr>
        <w:t>þéttbýli</w:t>
      </w:r>
      <w:r w:rsidRPr="00712735">
        <w:rPr>
          <w:rFonts w:ascii="Times New Roman" w:hAnsi="Times New Roman" w:cs="Times New Roman"/>
          <w:sz w:val="16"/>
          <w:szCs w:val="16"/>
        </w:rPr>
        <w:t xml:space="preserve">. Að öllu jöfnu skulu </w:t>
      </w:r>
      <w:r w:rsidR="00362F29">
        <w:rPr>
          <w:rFonts w:ascii="Times New Roman" w:hAnsi="Times New Roman" w:cs="Times New Roman"/>
          <w:sz w:val="16"/>
          <w:szCs w:val="16"/>
        </w:rPr>
        <w:t>staðsetningar mælistöðva</w:t>
      </w:r>
      <w:r w:rsidRPr="00712735">
        <w:rPr>
          <w:rFonts w:ascii="Times New Roman" w:hAnsi="Times New Roman" w:cs="Times New Roman"/>
          <w:sz w:val="16"/>
          <w:szCs w:val="16"/>
        </w:rPr>
        <w:t xml:space="preserve"> gefa dæmigerða mynd af nokkrum ferkílómetrum.</w:t>
      </w:r>
    </w:p>
    <w:p w14:paraId="1E41A1B5" w14:textId="32F30AAF"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d)</w:t>
      </w:r>
      <w:r w:rsidRPr="00712735">
        <w:rPr>
          <w:rFonts w:ascii="Times New Roman" w:hAnsi="Times New Roman" w:cs="Times New Roman"/>
          <w:sz w:val="16"/>
          <w:szCs w:val="16"/>
        </w:rPr>
        <w:tab/>
        <w:t xml:space="preserve">Ef markmiðið er að meta bakgrunnsstyrk í dreifbýli má </w:t>
      </w:r>
      <w:r w:rsidR="00362F29">
        <w:rPr>
          <w:rFonts w:ascii="Times New Roman" w:hAnsi="Times New Roman" w:cs="Times New Roman"/>
          <w:sz w:val="16"/>
          <w:szCs w:val="16"/>
        </w:rPr>
        <w:t>mælistöðin</w:t>
      </w:r>
      <w:r w:rsidRPr="00712735">
        <w:rPr>
          <w:rFonts w:ascii="Times New Roman" w:hAnsi="Times New Roman" w:cs="Times New Roman"/>
          <w:sz w:val="16"/>
          <w:szCs w:val="16"/>
        </w:rPr>
        <w:t xml:space="preserve"> hvorki verða fyrir áhrifum frá þéttbýlisstöðum né iðnaðarsvæðum í nágrenninu, þ.e. frá svæðum sem eru í minna en 5 kílómetra fjarlægð.</w:t>
      </w:r>
    </w:p>
    <w:p w14:paraId="56E55204" w14:textId="5CCDF170"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e)</w:t>
      </w:r>
      <w:r w:rsidRPr="00712735">
        <w:rPr>
          <w:rFonts w:ascii="Times New Roman" w:hAnsi="Times New Roman" w:cs="Times New Roman"/>
          <w:sz w:val="16"/>
          <w:szCs w:val="16"/>
        </w:rPr>
        <w:tab/>
        <w:t>Þegar meta á mengun sem stafar frá i</w:t>
      </w:r>
      <w:r w:rsidR="00D04AC5">
        <w:rPr>
          <w:rFonts w:ascii="Times New Roman" w:hAnsi="Times New Roman" w:cs="Times New Roman"/>
          <w:sz w:val="16"/>
          <w:szCs w:val="16"/>
        </w:rPr>
        <w:t xml:space="preserve">ðnaðarupptökum skal a.m.k. ein mælistöð </w:t>
      </w:r>
      <w:r w:rsidRPr="00712735">
        <w:rPr>
          <w:rFonts w:ascii="Times New Roman" w:hAnsi="Times New Roman" w:cs="Times New Roman"/>
          <w:sz w:val="16"/>
          <w:szCs w:val="16"/>
        </w:rPr>
        <w:t xml:space="preserve">vera í næstu íbúðabyggð, hlémegin við upptökin. Ef bakgrunnsstyrkurinn er ekki þekktur skal bæta við </w:t>
      </w:r>
      <w:r w:rsidR="00D04AC5">
        <w:rPr>
          <w:rFonts w:ascii="Times New Roman" w:hAnsi="Times New Roman" w:cs="Times New Roman"/>
          <w:sz w:val="16"/>
          <w:szCs w:val="16"/>
        </w:rPr>
        <w:t>mælistöð</w:t>
      </w:r>
      <w:r w:rsidRPr="00712735">
        <w:rPr>
          <w:rFonts w:ascii="Times New Roman" w:hAnsi="Times New Roman" w:cs="Times New Roman"/>
          <w:sz w:val="16"/>
          <w:szCs w:val="16"/>
        </w:rPr>
        <w:t xml:space="preserve"> á stað sem er upp í ríkjandi vindátt.</w:t>
      </w:r>
    </w:p>
    <w:p w14:paraId="36885A07" w14:textId="06A44CCD"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f)</w:t>
      </w:r>
      <w:r w:rsidRPr="00712735">
        <w:rPr>
          <w:rFonts w:ascii="Times New Roman" w:hAnsi="Times New Roman" w:cs="Times New Roman"/>
          <w:sz w:val="16"/>
          <w:szCs w:val="16"/>
        </w:rPr>
        <w:tab/>
      </w:r>
      <w:r w:rsidR="00D04AC5">
        <w:rPr>
          <w:rFonts w:ascii="Times New Roman" w:hAnsi="Times New Roman" w:cs="Times New Roman"/>
          <w:sz w:val="16"/>
          <w:szCs w:val="16"/>
        </w:rPr>
        <w:t>Staðsetning mælistöðva ska</w:t>
      </w:r>
      <w:r w:rsidRPr="00712735">
        <w:rPr>
          <w:rFonts w:ascii="Times New Roman" w:hAnsi="Times New Roman" w:cs="Times New Roman"/>
          <w:sz w:val="16"/>
          <w:szCs w:val="16"/>
        </w:rPr>
        <w:t>l, eftir</w:t>
      </w:r>
      <w:r w:rsidR="00D04AC5">
        <w:rPr>
          <w:rFonts w:ascii="Times New Roman" w:hAnsi="Times New Roman" w:cs="Times New Roman"/>
          <w:sz w:val="16"/>
          <w:szCs w:val="16"/>
        </w:rPr>
        <w:t xml:space="preserve"> því sem unnt er, vera dæmigerð fyrir svipuð svæð</w:t>
      </w:r>
      <w:r w:rsidRPr="00712735">
        <w:rPr>
          <w:rFonts w:ascii="Times New Roman" w:hAnsi="Times New Roman" w:cs="Times New Roman"/>
          <w:sz w:val="16"/>
          <w:szCs w:val="16"/>
        </w:rPr>
        <w:t>i sem eru utan næsta nágrennis þeirra.</w:t>
      </w:r>
    </w:p>
    <w:p w14:paraId="207F1CC4" w14:textId="77777777" w:rsidR="00155F4F" w:rsidRPr="00712735" w:rsidRDefault="00155F4F" w:rsidP="00155F4F">
      <w:pPr>
        <w:ind w:left="852"/>
        <w:rPr>
          <w:rFonts w:ascii="Times New Roman" w:hAnsi="Times New Roman" w:cs="Times New Roman"/>
          <w:sz w:val="16"/>
          <w:szCs w:val="16"/>
        </w:rPr>
        <w:sectPr w:rsidR="00155F4F" w:rsidRPr="00712735" w:rsidSect="00E9576D">
          <w:footnotePr>
            <w:numRestart w:val="eachPage"/>
          </w:footnotePr>
          <w:pgSz w:w="11907" w:h="16840" w:code="9"/>
          <w:pgMar w:top="850" w:right="1077" w:bottom="850" w:left="1077" w:header="850" w:footer="850" w:gutter="0"/>
          <w:cols w:space="567"/>
          <w:vAlign w:val="both"/>
          <w:noEndnote/>
          <w:docGrid w:linePitch="245"/>
        </w:sectPr>
      </w:pPr>
    </w:p>
    <w:p w14:paraId="477F60C5"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lastRenderedPageBreak/>
        <w:t>2.</w:t>
      </w:r>
      <w:r w:rsidRPr="00712735">
        <w:rPr>
          <w:rFonts w:ascii="Times New Roman" w:hAnsi="Times New Roman" w:cs="Times New Roman"/>
          <w:sz w:val="16"/>
          <w:szCs w:val="16"/>
        </w:rPr>
        <w:tab/>
        <w:t>Verndun gróðurs og náttúrulegra vistkerfa</w:t>
      </w:r>
    </w:p>
    <w:p w14:paraId="7CB05009" w14:textId="66E8D1C0" w:rsidR="00155F4F" w:rsidRPr="00712735" w:rsidRDefault="001472B5" w:rsidP="00155F4F">
      <w:pPr>
        <w:ind w:left="1134" w:right="851" w:firstLine="0"/>
        <w:rPr>
          <w:rFonts w:ascii="Times New Roman" w:hAnsi="Times New Roman" w:cs="Times New Roman"/>
          <w:sz w:val="16"/>
          <w:szCs w:val="16"/>
        </w:rPr>
      </w:pPr>
      <w:r>
        <w:rPr>
          <w:rFonts w:ascii="Times New Roman" w:hAnsi="Times New Roman" w:cs="Times New Roman"/>
          <w:sz w:val="16"/>
          <w:szCs w:val="16"/>
        </w:rPr>
        <w:t>Mælistöðvar</w:t>
      </w:r>
      <w:r w:rsidR="00155F4F" w:rsidRPr="00712735">
        <w:rPr>
          <w:rFonts w:ascii="Times New Roman" w:hAnsi="Times New Roman" w:cs="Times New Roman"/>
          <w:sz w:val="16"/>
          <w:szCs w:val="16"/>
        </w:rPr>
        <w:t xml:space="preserve">, sem tengjast verndun gróðurs og náttúrulegra vistkerfa, skulu vera í meira en 20 km fjarlægð frá þéttbýlisstöðum eða í meira en 5 km fjarlægð frá öðrum þéttbýlum svæðum, iðjuverum eða aðalvegum, þar sem umferðin er meiri en 50 000 farartæki á dag, og því þarf </w:t>
      </w:r>
      <w:r>
        <w:rPr>
          <w:rFonts w:ascii="Times New Roman" w:hAnsi="Times New Roman" w:cs="Times New Roman"/>
          <w:sz w:val="16"/>
          <w:szCs w:val="16"/>
        </w:rPr>
        <w:t>staðsetning mælistöðvar</w:t>
      </w:r>
      <w:r w:rsidR="00155F4F" w:rsidRPr="00712735">
        <w:rPr>
          <w:rFonts w:ascii="Times New Roman" w:hAnsi="Times New Roman" w:cs="Times New Roman"/>
          <w:sz w:val="16"/>
          <w:szCs w:val="16"/>
        </w:rPr>
        <w:t xml:space="preserve"> að vera þar sem loftsýnið er dæmigert fyrir gæði andrúmslofts á a.m.k. 1000 km</w:t>
      </w:r>
      <w:r w:rsidR="00155F4F" w:rsidRPr="00712735">
        <w:rPr>
          <w:rFonts w:ascii="Times New Roman" w:hAnsi="Times New Roman" w:cs="Times New Roman"/>
          <w:sz w:val="16"/>
          <w:szCs w:val="16"/>
          <w:vertAlign w:val="superscript"/>
        </w:rPr>
        <w:t>2</w:t>
      </w:r>
      <w:r w:rsidR="00155F4F" w:rsidRPr="00712735">
        <w:rPr>
          <w:rFonts w:ascii="Times New Roman" w:hAnsi="Times New Roman" w:cs="Times New Roman"/>
          <w:sz w:val="16"/>
          <w:szCs w:val="16"/>
        </w:rPr>
        <w:t xml:space="preserve"> svæði í kring. Heimilt er að kveða á um að sýnatökustaður sé hafður nær en að framan greinir eða hann eigi að vera dæmigerður fyrir gæði lofts á minna svæði, að teknu tilliti til landfræðilegra skilyrða eða tækifæranna til að vernda sérlega viðkvæm svæði.</w:t>
      </w:r>
    </w:p>
    <w:p w14:paraId="52ADF142" w14:textId="12B4C2E4" w:rsidR="00155F4F" w:rsidRPr="00712735" w:rsidRDefault="00155F4F" w:rsidP="00155F4F">
      <w:pPr>
        <w:ind w:left="1135" w:right="851" w:hanging="284"/>
        <w:rPr>
          <w:rFonts w:ascii="Times New Roman" w:hAnsi="Times New Roman" w:cs="Times New Roman"/>
          <w:sz w:val="16"/>
          <w:szCs w:val="16"/>
        </w:rPr>
      </w:pPr>
      <w:r w:rsidRPr="00EF0475">
        <w:rPr>
          <w:rFonts w:ascii="Times New Roman" w:hAnsi="Times New Roman" w:cs="Times New Roman"/>
          <w:sz w:val="16"/>
          <w:szCs w:val="16"/>
        </w:rPr>
        <w:t>C.</w:t>
      </w:r>
      <w:r w:rsidRPr="00F70FF3">
        <w:rPr>
          <w:rFonts w:ascii="Times New Roman" w:hAnsi="Times New Roman" w:cs="Times New Roman"/>
          <w:b/>
          <w:sz w:val="16"/>
          <w:szCs w:val="16"/>
        </w:rPr>
        <w:tab/>
      </w:r>
      <w:r w:rsidRPr="00712735">
        <w:rPr>
          <w:rFonts w:ascii="Times New Roman" w:hAnsi="Times New Roman" w:cs="Times New Roman"/>
          <w:b/>
          <w:sz w:val="16"/>
          <w:szCs w:val="16"/>
        </w:rPr>
        <w:t xml:space="preserve">Uppsetning sýnatökubúnaðar á </w:t>
      </w:r>
      <w:r w:rsidR="00CF4B66">
        <w:rPr>
          <w:rFonts w:ascii="Times New Roman" w:hAnsi="Times New Roman" w:cs="Times New Roman"/>
          <w:b/>
          <w:sz w:val="16"/>
          <w:szCs w:val="16"/>
        </w:rPr>
        <w:t>mælistöðvum</w:t>
      </w:r>
    </w:p>
    <w:p w14:paraId="760D45A4"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Eftirfarandi skal uppfyllt, ef því verður við komið:</w:t>
      </w:r>
    </w:p>
    <w:p w14:paraId="7635AE85" w14:textId="33F3CF83" w:rsidR="00155F4F" w:rsidRPr="00F74AA9" w:rsidRDefault="004875B5" w:rsidP="00155F4F">
      <w:pPr>
        <w:ind w:left="1418" w:right="851" w:hanging="284"/>
        <w:rPr>
          <w:rFonts w:ascii="Times New Roman" w:hAnsi="Times New Roman" w:cs="Times New Roman"/>
          <w:sz w:val="16"/>
          <w:szCs w:val="16"/>
        </w:rPr>
      </w:pPr>
      <w:r w:rsidRPr="00F74AA9">
        <w:rPr>
          <w:rFonts w:ascii="Times New Roman" w:hAnsi="Times New Roman" w:cs="Times New Roman"/>
          <w:sz w:val="16"/>
          <w:szCs w:val="16"/>
        </w:rPr>
        <w:t>—</w:t>
      </w:r>
      <w:r w:rsidRPr="00F74AA9">
        <w:rPr>
          <w:rFonts w:ascii="Times New Roman" w:hAnsi="Times New Roman" w:cs="Times New Roman"/>
          <w:sz w:val="16"/>
          <w:szCs w:val="16"/>
        </w:rPr>
        <w:tab/>
        <w:t xml:space="preserve">flæðið við loftinntak sýnatökubúnaðarins </w:t>
      </w:r>
      <w:r w:rsidR="00155F4F" w:rsidRPr="00F74AA9">
        <w:rPr>
          <w:rFonts w:ascii="Times New Roman" w:hAnsi="Times New Roman" w:cs="Times New Roman"/>
          <w:sz w:val="16"/>
          <w:szCs w:val="16"/>
        </w:rPr>
        <w:t>skal ve</w:t>
      </w:r>
      <w:r w:rsidRPr="00F74AA9">
        <w:rPr>
          <w:rFonts w:ascii="Times New Roman" w:hAnsi="Times New Roman" w:cs="Times New Roman"/>
          <w:sz w:val="16"/>
          <w:szCs w:val="16"/>
        </w:rPr>
        <w:t xml:space="preserve">ra óhindrað (í a.m.k. 270 ° boga eða 180° </w:t>
      </w:r>
      <w:r w:rsidR="0063123D" w:rsidRPr="00F74AA9">
        <w:rPr>
          <w:rFonts w:ascii="Times New Roman" w:hAnsi="Times New Roman" w:cs="Times New Roman"/>
          <w:sz w:val="16"/>
          <w:szCs w:val="16"/>
        </w:rPr>
        <w:t xml:space="preserve">boga </w:t>
      </w:r>
      <w:r w:rsidR="001E604B" w:rsidRPr="00F74AA9">
        <w:rPr>
          <w:rFonts w:ascii="Times New Roman" w:hAnsi="Times New Roman" w:cs="Times New Roman"/>
          <w:sz w:val="16"/>
          <w:szCs w:val="16"/>
        </w:rPr>
        <w:t xml:space="preserve">þegar </w:t>
      </w:r>
      <w:r w:rsidR="00CF4B66">
        <w:rPr>
          <w:rFonts w:ascii="Times New Roman" w:hAnsi="Times New Roman" w:cs="Times New Roman"/>
          <w:sz w:val="16"/>
          <w:szCs w:val="16"/>
        </w:rPr>
        <w:t>mælistöðin</w:t>
      </w:r>
      <w:r w:rsidR="001E604B" w:rsidRPr="00F74AA9">
        <w:rPr>
          <w:rFonts w:ascii="Times New Roman" w:hAnsi="Times New Roman" w:cs="Times New Roman"/>
          <w:sz w:val="16"/>
          <w:szCs w:val="16"/>
        </w:rPr>
        <w:t xml:space="preserve"> er við byggingarlínu</w:t>
      </w:r>
      <w:r w:rsidR="00155F4F" w:rsidRPr="00F74AA9">
        <w:rPr>
          <w:rFonts w:ascii="Times New Roman" w:hAnsi="Times New Roman" w:cs="Times New Roman"/>
          <w:sz w:val="16"/>
          <w:szCs w:val="16"/>
        </w:rPr>
        <w:t xml:space="preserve">), án nokkurra tálma sem hafa áhrif á loftflæðið í nágrenni </w:t>
      </w:r>
      <w:r w:rsidR="001E604B" w:rsidRPr="00F74AA9">
        <w:rPr>
          <w:rFonts w:ascii="Times New Roman" w:hAnsi="Times New Roman" w:cs="Times New Roman"/>
          <w:sz w:val="16"/>
          <w:szCs w:val="16"/>
        </w:rPr>
        <w:t>við loftinntakið</w:t>
      </w:r>
      <w:r w:rsidR="00155F4F" w:rsidRPr="00F74AA9">
        <w:rPr>
          <w:rFonts w:ascii="Times New Roman" w:hAnsi="Times New Roman" w:cs="Times New Roman"/>
          <w:sz w:val="16"/>
          <w:szCs w:val="16"/>
        </w:rPr>
        <w:t xml:space="preserve"> (að öllu jöfnu í nokkurra metra fjarlægð frá byggingum, svölum, trjám eða öðru sem hindrar og a.m.k. 0,5 m frá næstu byggingu ef um er að ræða </w:t>
      </w:r>
      <w:r w:rsidR="00CF4B66">
        <w:rPr>
          <w:rFonts w:ascii="Times New Roman" w:hAnsi="Times New Roman" w:cs="Times New Roman"/>
          <w:sz w:val="16"/>
          <w:szCs w:val="16"/>
        </w:rPr>
        <w:t>mælistöð</w:t>
      </w:r>
      <w:r w:rsidR="00CF4B66" w:rsidRPr="00712735">
        <w:rPr>
          <w:rFonts w:ascii="Times New Roman" w:hAnsi="Times New Roman" w:cs="Times New Roman"/>
          <w:sz w:val="16"/>
          <w:szCs w:val="16"/>
        </w:rPr>
        <w:t xml:space="preserve"> </w:t>
      </w:r>
      <w:r w:rsidR="00155F4F" w:rsidRPr="00F74AA9">
        <w:rPr>
          <w:rFonts w:ascii="Times New Roman" w:hAnsi="Times New Roman" w:cs="Times New Roman"/>
          <w:sz w:val="16"/>
          <w:szCs w:val="16"/>
        </w:rPr>
        <w:t>sem á að gefa dæmigerða mynd af loftgæðum við byggingarlínu</w:t>
      </w:r>
      <w:r w:rsidR="001E604B" w:rsidRPr="00F74AA9">
        <w:rPr>
          <w:rFonts w:ascii="Times New Roman" w:hAnsi="Times New Roman" w:cs="Times New Roman"/>
          <w:sz w:val="16"/>
          <w:szCs w:val="16"/>
        </w:rPr>
        <w:t>na</w:t>
      </w:r>
      <w:r w:rsidR="00155F4F" w:rsidRPr="00F74AA9">
        <w:rPr>
          <w:rFonts w:ascii="Times New Roman" w:hAnsi="Times New Roman" w:cs="Times New Roman"/>
          <w:sz w:val="16"/>
          <w:szCs w:val="16"/>
        </w:rPr>
        <w:t>),</w:t>
      </w:r>
    </w:p>
    <w:p w14:paraId="04750D98" w14:textId="38CFC3D9" w:rsidR="00155F4F" w:rsidRPr="00712735" w:rsidRDefault="00155F4F" w:rsidP="00155F4F">
      <w:pPr>
        <w:ind w:left="1418" w:right="851" w:hanging="284"/>
        <w:rPr>
          <w:rFonts w:ascii="Times New Roman" w:hAnsi="Times New Roman" w:cs="Times New Roman"/>
          <w:sz w:val="16"/>
          <w:szCs w:val="16"/>
        </w:rPr>
      </w:pPr>
      <w:r w:rsidRPr="00F74AA9">
        <w:rPr>
          <w:rFonts w:ascii="Times New Roman" w:hAnsi="Times New Roman" w:cs="Times New Roman"/>
          <w:sz w:val="16"/>
          <w:szCs w:val="16"/>
        </w:rPr>
        <w:t>—</w:t>
      </w:r>
      <w:r w:rsidRPr="00F74AA9">
        <w:rPr>
          <w:rFonts w:ascii="Times New Roman" w:hAnsi="Times New Roman" w:cs="Times New Roman"/>
          <w:sz w:val="16"/>
          <w:szCs w:val="16"/>
        </w:rPr>
        <w:tab/>
        <w:t xml:space="preserve">að öllu jöfnu skal </w:t>
      </w:r>
      <w:r w:rsidR="001E604B" w:rsidRPr="00F74AA9">
        <w:rPr>
          <w:rFonts w:ascii="Times New Roman" w:hAnsi="Times New Roman" w:cs="Times New Roman"/>
          <w:sz w:val="16"/>
          <w:szCs w:val="16"/>
        </w:rPr>
        <w:t>loft</w:t>
      </w:r>
      <w:r w:rsidRPr="00F74AA9">
        <w:rPr>
          <w:rFonts w:ascii="Times New Roman" w:hAnsi="Times New Roman" w:cs="Times New Roman"/>
          <w:sz w:val="16"/>
          <w:szCs w:val="16"/>
        </w:rPr>
        <w:t xml:space="preserve">inntak sýnatökubúnaðarins vera í frá 1,5 m (innöndunarhæð) og að 4 m hæð yfir jörðu. </w:t>
      </w:r>
      <w:r w:rsidR="001E604B" w:rsidRPr="00F74AA9">
        <w:rPr>
          <w:rFonts w:ascii="Times New Roman" w:hAnsi="Times New Roman" w:cs="Times New Roman"/>
          <w:sz w:val="16"/>
          <w:szCs w:val="16"/>
        </w:rPr>
        <w:t xml:space="preserve">Ef </w:t>
      </w:r>
      <w:r w:rsidR="001E604B">
        <w:rPr>
          <w:rFonts w:ascii="Times New Roman" w:hAnsi="Times New Roman" w:cs="Times New Roman"/>
          <w:sz w:val="16"/>
          <w:szCs w:val="16"/>
        </w:rPr>
        <w:t xml:space="preserve">stöðinni er ætlað að gefa dæmigerða mynd af stóru svæði getur verið rétt að velja enn meiri hæð og öll frávik skulu skráð ítarlega. </w:t>
      </w:r>
    </w:p>
    <w:p w14:paraId="19973BA4" w14:textId="77777777"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inntakið skal ekki vera í næsta nágrenni við mengunarupptök svo að komast megi hjá því að taka beint inn mengunarefni sem hafa ekki blandast andrúmsloftinu,</w:t>
      </w:r>
    </w:p>
    <w:p w14:paraId="59D7B7A0" w14:textId="45B1D6F2"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 xml:space="preserve">útblástursfrárás </w:t>
      </w:r>
      <w:r w:rsidR="009521E2">
        <w:rPr>
          <w:rFonts w:ascii="Times New Roman" w:hAnsi="Times New Roman" w:cs="Times New Roman"/>
          <w:sz w:val="16"/>
          <w:szCs w:val="16"/>
        </w:rPr>
        <w:t>mælistöðvar</w:t>
      </w:r>
      <w:r w:rsidR="009521E2" w:rsidRPr="00712735">
        <w:rPr>
          <w:rFonts w:ascii="Times New Roman" w:hAnsi="Times New Roman" w:cs="Times New Roman"/>
          <w:sz w:val="16"/>
          <w:szCs w:val="16"/>
        </w:rPr>
        <w:t xml:space="preserve"> </w:t>
      </w:r>
      <w:r w:rsidRPr="00712735">
        <w:rPr>
          <w:rFonts w:ascii="Times New Roman" w:hAnsi="Times New Roman" w:cs="Times New Roman"/>
          <w:sz w:val="16"/>
          <w:szCs w:val="16"/>
        </w:rPr>
        <w:t xml:space="preserve">skal komið fyrir þannig að komast megi hjá því að útblástursloft </w:t>
      </w:r>
      <w:r w:rsidR="009521E2">
        <w:rPr>
          <w:rFonts w:ascii="Times New Roman" w:hAnsi="Times New Roman" w:cs="Times New Roman"/>
          <w:sz w:val="16"/>
          <w:szCs w:val="16"/>
        </w:rPr>
        <w:t>mælistöðvarinnar</w:t>
      </w:r>
      <w:r w:rsidR="009521E2" w:rsidRPr="00712735">
        <w:rPr>
          <w:rFonts w:ascii="Times New Roman" w:hAnsi="Times New Roman" w:cs="Times New Roman"/>
          <w:sz w:val="16"/>
          <w:szCs w:val="16"/>
        </w:rPr>
        <w:t xml:space="preserve"> </w:t>
      </w:r>
      <w:r w:rsidRPr="00712735">
        <w:rPr>
          <w:rFonts w:ascii="Times New Roman" w:hAnsi="Times New Roman" w:cs="Times New Roman"/>
          <w:sz w:val="16"/>
          <w:szCs w:val="16"/>
        </w:rPr>
        <w:t>berist að sýnatökuinntakinu;</w:t>
      </w:r>
    </w:p>
    <w:p w14:paraId="43AC660B" w14:textId="7F5352D5" w:rsidR="00155F4F" w:rsidRDefault="00155F4F" w:rsidP="00915ED0">
      <w:pPr>
        <w:ind w:left="1418" w:right="851" w:hanging="284"/>
        <w:jc w:val="both"/>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r>
      <w:r w:rsidR="00CF4B66">
        <w:rPr>
          <w:rFonts w:ascii="Times New Roman" w:hAnsi="Times New Roman" w:cs="Times New Roman"/>
          <w:sz w:val="16"/>
          <w:szCs w:val="16"/>
        </w:rPr>
        <w:t>mælistöðvar</w:t>
      </w:r>
      <w:r w:rsidRPr="00F74AA9">
        <w:rPr>
          <w:rFonts w:ascii="Times New Roman" w:hAnsi="Times New Roman" w:cs="Times New Roman"/>
          <w:sz w:val="16"/>
          <w:szCs w:val="16"/>
        </w:rPr>
        <w:t xml:space="preserve"> </w:t>
      </w:r>
      <w:r w:rsidRPr="00712735">
        <w:rPr>
          <w:rFonts w:ascii="Times New Roman" w:hAnsi="Times New Roman" w:cs="Times New Roman"/>
          <w:sz w:val="16"/>
          <w:szCs w:val="16"/>
        </w:rPr>
        <w:t xml:space="preserve">fyrir öll mengunarefni á umferðarsvæðum skulu vera a.m.k. 25 metra frá útjaðri meginvegamóta og að </w:t>
      </w:r>
      <w:r w:rsidRPr="00626D53">
        <w:rPr>
          <w:rFonts w:ascii="Times New Roman" w:hAnsi="Times New Roman" w:cs="Times New Roman"/>
          <w:sz w:val="16"/>
          <w:szCs w:val="16"/>
        </w:rPr>
        <w:t xml:space="preserve">hámarki </w:t>
      </w:r>
      <w:r w:rsidRPr="00712735">
        <w:rPr>
          <w:rFonts w:ascii="Times New Roman" w:hAnsi="Times New Roman" w:cs="Times New Roman"/>
          <w:sz w:val="16"/>
          <w:szCs w:val="16"/>
        </w:rPr>
        <w:t>10 m fjarlægð frá gangstéttarbrún</w:t>
      </w:r>
      <w:r w:rsidRPr="00626D53">
        <w:rPr>
          <w:rFonts w:ascii="Times New Roman" w:hAnsi="Times New Roman" w:cs="Times New Roman"/>
          <w:sz w:val="16"/>
          <w:szCs w:val="16"/>
        </w:rPr>
        <w:t>.</w:t>
      </w:r>
      <w:r w:rsidR="00915ED0" w:rsidRPr="00626D53">
        <w:rPr>
          <w:rFonts w:ascii="Times New Roman" w:hAnsi="Times New Roman" w:cs="Times New Roman"/>
          <w:sz w:val="16"/>
          <w:szCs w:val="16"/>
        </w:rPr>
        <w:t xml:space="preserve"> </w:t>
      </w:r>
      <w:r w:rsidR="00626D53">
        <w:rPr>
          <w:rFonts w:ascii="Times New Roman" w:hAnsi="Times New Roman" w:cs="Times New Roman"/>
          <w:sz w:val="16"/>
          <w:szCs w:val="16"/>
        </w:rPr>
        <w:t>Litið er svo á að</w:t>
      </w:r>
      <w:r w:rsidR="00915ED0" w:rsidRPr="00626D53">
        <w:rPr>
          <w:rFonts w:ascii="Times New Roman" w:hAnsi="Times New Roman" w:cs="Times New Roman"/>
          <w:sz w:val="16"/>
          <w:szCs w:val="16"/>
        </w:rPr>
        <w:t xml:space="preserve"> </w:t>
      </w:r>
      <w:r w:rsidR="00626D53">
        <w:rPr>
          <w:rFonts w:ascii="Times New Roman" w:hAnsi="Times New Roman" w:cs="Times New Roman"/>
          <w:sz w:val="16"/>
          <w:szCs w:val="16"/>
        </w:rPr>
        <w:t>„</w:t>
      </w:r>
      <w:r w:rsidR="00915ED0" w:rsidRPr="00626D53">
        <w:rPr>
          <w:rFonts w:ascii="Times New Roman" w:hAnsi="Times New Roman" w:cs="Times New Roman"/>
          <w:sz w:val="16"/>
          <w:szCs w:val="16"/>
        </w:rPr>
        <w:t>meginvegamót</w:t>
      </w:r>
      <w:r w:rsidR="00626D53">
        <w:rPr>
          <w:rFonts w:ascii="Times New Roman" w:hAnsi="Times New Roman" w:cs="Times New Roman"/>
          <w:sz w:val="16"/>
          <w:szCs w:val="16"/>
        </w:rPr>
        <w:t xml:space="preserve">“ séu vegamót þar sem umferðarflæði rofnar og veldur öðruvísi losun (stöðvað og tekið af stað) en á hinum hlutum vegarins. </w:t>
      </w:r>
      <w:r w:rsidR="00915ED0" w:rsidRPr="00626D53">
        <w:rPr>
          <w:rFonts w:ascii="Times New Roman" w:hAnsi="Times New Roman" w:cs="Times New Roman"/>
          <w:sz w:val="16"/>
          <w:szCs w:val="16"/>
        </w:rPr>
        <w:t xml:space="preserve"> </w:t>
      </w:r>
    </w:p>
    <w:p w14:paraId="44D19759" w14:textId="56F62B1E" w:rsidR="000B68AB" w:rsidRPr="00712735" w:rsidRDefault="000B68AB" w:rsidP="00915ED0">
      <w:pPr>
        <w:ind w:left="1418" w:right="851" w:hanging="284"/>
        <w:jc w:val="both"/>
        <w:rPr>
          <w:rFonts w:ascii="Times New Roman" w:hAnsi="Times New Roman" w:cs="Times New Roman"/>
          <w:sz w:val="16"/>
          <w:szCs w:val="16"/>
        </w:rPr>
      </w:pPr>
      <w:r w:rsidRPr="00C35308">
        <w:rPr>
          <w:rFonts w:ascii="Times New Roman" w:hAnsi="Times New Roman" w:cs="Times New Roman"/>
          <w:sz w:val="16"/>
          <w:szCs w:val="16"/>
        </w:rPr>
        <w:t>—</w:t>
      </w:r>
      <w:r w:rsidRPr="00C35308">
        <w:rPr>
          <w:rFonts w:ascii="Times New Roman" w:hAnsi="Times New Roman" w:cs="Times New Roman"/>
          <w:sz w:val="16"/>
          <w:szCs w:val="16"/>
        </w:rPr>
        <w:tab/>
      </w:r>
      <w:r w:rsidR="00C35308" w:rsidRPr="00C35308">
        <w:rPr>
          <w:rFonts w:ascii="Times New Roman" w:hAnsi="Times New Roman" w:cs="Times New Roman"/>
          <w:sz w:val="16"/>
          <w:szCs w:val="16"/>
        </w:rPr>
        <w:t>Öll frávik frá viðmiðununum sem eru skráðar í þennan þátt skulu skráð ítarlega með því verklagi sem lýst er í D-þætti.</w:t>
      </w:r>
      <w:r w:rsidR="00E6069D" w:rsidRPr="00C35308">
        <w:rPr>
          <w:rFonts w:ascii="Times New Roman" w:hAnsi="Times New Roman" w:cs="Times New Roman"/>
          <w:sz w:val="16"/>
          <w:szCs w:val="16"/>
        </w:rPr>
        <w:t xml:space="preserve"> </w:t>
      </w:r>
    </w:p>
    <w:p w14:paraId="47D38392"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Einnig má taka tillit til eftirfarandi þátta:</w:t>
      </w:r>
    </w:p>
    <w:p w14:paraId="186B4E22" w14:textId="77777777"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truflandi mengunarupptaka,</w:t>
      </w:r>
    </w:p>
    <w:p w14:paraId="67A13CE0" w14:textId="77777777"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öryggis,</w:t>
      </w:r>
    </w:p>
    <w:p w14:paraId="2FA94501" w14:textId="77777777"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aðgengileika,</w:t>
      </w:r>
    </w:p>
    <w:p w14:paraId="0BC8F2DC" w14:textId="77777777"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aðgangs að rafmagni og símasambandi,</w:t>
      </w:r>
    </w:p>
    <w:p w14:paraId="37199DF1" w14:textId="506E39BD"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 xml:space="preserve">hve áberandi </w:t>
      </w:r>
      <w:r w:rsidR="00CF4B66">
        <w:rPr>
          <w:rFonts w:ascii="Times New Roman" w:hAnsi="Times New Roman" w:cs="Times New Roman"/>
          <w:sz w:val="16"/>
          <w:szCs w:val="16"/>
        </w:rPr>
        <w:t>mælistöð</w:t>
      </w:r>
      <w:r w:rsidRPr="00712735">
        <w:rPr>
          <w:rFonts w:ascii="Times New Roman" w:hAnsi="Times New Roman" w:cs="Times New Roman"/>
          <w:sz w:val="16"/>
          <w:szCs w:val="16"/>
        </w:rPr>
        <w:t xml:space="preserve"> er í umhverfinu,</w:t>
      </w:r>
    </w:p>
    <w:p w14:paraId="6CCCECFB" w14:textId="77777777"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öryggis almennings og rekstraraðila,</w:t>
      </w:r>
    </w:p>
    <w:p w14:paraId="0CAC4F80" w14:textId="01B9789D" w:rsidR="00155F4F" w:rsidRPr="00712735" w:rsidRDefault="00155F4F" w:rsidP="00155F4F">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kosta sem fylgj</w:t>
      </w:r>
      <w:r w:rsidR="00CF4B66">
        <w:rPr>
          <w:rFonts w:ascii="Times New Roman" w:hAnsi="Times New Roman" w:cs="Times New Roman"/>
          <w:sz w:val="16"/>
          <w:szCs w:val="16"/>
        </w:rPr>
        <w:t xml:space="preserve">a því að setja upp sameiginlegar mælistöðvar </w:t>
      </w:r>
      <w:r w:rsidRPr="00712735">
        <w:rPr>
          <w:rFonts w:ascii="Times New Roman" w:hAnsi="Times New Roman" w:cs="Times New Roman"/>
          <w:sz w:val="16"/>
          <w:szCs w:val="16"/>
        </w:rPr>
        <w:t>fyrir mismunandi mengunarefni,</w:t>
      </w:r>
    </w:p>
    <w:p w14:paraId="54D099A5" w14:textId="61A331C5" w:rsidR="00767453" w:rsidRPr="00712735" w:rsidRDefault="00155F4F" w:rsidP="00767453">
      <w:pPr>
        <w:ind w:left="1418"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skipulagsákvæða.</w:t>
      </w:r>
    </w:p>
    <w:p w14:paraId="4AB618E8" w14:textId="77777777" w:rsidR="00155F4F" w:rsidRPr="001365F3" w:rsidRDefault="00155F4F" w:rsidP="00767453">
      <w:pPr>
        <w:spacing w:before="240"/>
        <w:ind w:left="1135" w:right="851" w:hanging="284"/>
        <w:rPr>
          <w:rFonts w:ascii="Times New Roman" w:hAnsi="Times New Roman" w:cs="Times New Roman"/>
          <w:sz w:val="16"/>
          <w:szCs w:val="16"/>
          <w:highlight w:val="green"/>
        </w:rPr>
      </w:pPr>
      <w:r w:rsidRPr="00EF0475">
        <w:rPr>
          <w:rFonts w:ascii="Times New Roman" w:hAnsi="Times New Roman" w:cs="Times New Roman"/>
          <w:sz w:val="16"/>
          <w:szCs w:val="16"/>
        </w:rPr>
        <w:t>D.</w:t>
      </w:r>
      <w:r w:rsidRPr="00F70FF3">
        <w:rPr>
          <w:rFonts w:ascii="Times New Roman" w:hAnsi="Times New Roman" w:cs="Times New Roman"/>
          <w:b/>
          <w:sz w:val="16"/>
          <w:szCs w:val="16"/>
        </w:rPr>
        <w:tab/>
      </w:r>
      <w:r w:rsidRPr="00C35308">
        <w:rPr>
          <w:rFonts w:ascii="Times New Roman" w:hAnsi="Times New Roman" w:cs="Times New Roman"/>
          <w:b/>
          <w:sz w:val="16"/>
          <w:szCs w:val="16"/>
        </w:rPr>
        <w:t>Skráning og endurskoðun á staðarvali</w:t>
      </w:r>
    </w:p>
    <w:p w14:paraId="06B2B70D" w14:textId="5EC8FD77" w:rsidR="000619BA" w:rsidRPr="00FD09C6" w:rsidRDefault="000E4578" w:rsidP="00767453">
      <w:pPr>
        <w:pStyle w:val="20-5"/>
        <w:spacing w:before="283" w:after="240"/>
        <w:ind w:firstLine="0"/>
        <w:rPr>
          <w:rFonts w:ascii="Times New Roman" w:hAnsi="Times New Roman" w:cs="Times New Roman"/>
        </w:rPr>
      </w:pPr>
      <w:r>
        <w:rPr>
          <w:rFonts w:ascii="Times New Roman" w:hAnsi="Times New Roman"/>
        </w:rPr>
        <w:t>Umhverfisstofnun</w:t>
      </w:r>
      <w:r w:rsidR="000619BA">
        <w:rPr>
          <w:rFonts w:ascii="Times New Roman" w:hAnsi="Times New Roman"/>
        </w:rPr>
        <w:t xml:space="preserve"> </w:t>
      </w:r>
      <w:r>
        <w:rPr>
          <w:rFonts w:ascii="Times New Roman" w:hAnsi="Times New Roman"/>
        </w:rPr>
        <w:t xml:space="preserve">skal </w:t>
      </w:r>
      <w:r w:rsidR="000619BA">
        <w:rPr>
          <w:rFonts w:ascii="Times New Roman" w:hAnsi="Times New Roman"/>
        </w:rPr>
        <w:t>skrá ítarlega aðferðir við val á staðsetningum fyrir öll svæði og þéttbýlisstaði og greina frá upplýsingum sem styðja val staðsetning</w:t>
      </w:r>
      <w:r w:rsidR="00402349">
        <w:rPr>
          <w:rFonts w:ascii="Times New Roman" w:hAnsi="Times New Roman"/>
        </w:rPr>
        <w:t xml:space="preserve">a </w:t>
      </w:r>
      <w:r w:rsidR="000619BA">
        <w:rPr>
          <w:rFonts w:ascii="Times New Roman" w:hAnsi="Times New Roman"/>
        </w:rPr>
        <w:t>fyrir alla vöktunarstaði. Skráningin skal ná yfir ljósmyndir af svæðinu í kringum vöktunarstaðina, teknar í höfuðáttir, og nákvæm kort. Ef viðbótaraðferðir eru notaðar innan svæðis eða þéttbýlisstaðar skal skráningin fela í sér lýsingu á þeim aðferðum</w:t>
      </w:r>
      <w:r w:rsidR="006C43F7">
        <w:rPr>
          <w:rFonts w:ascii="Times New Roman" w:hAnsi="Times New Roman"/>
        </w:rPr>
        <w:t xml:space="preserve"> sem veiti nægilegar upplýsingar til að hægt sé að meta loftgæði með tilliti til viðmiðunarmarka eða viðvörunarmarka.</w:t>
      </w:r>
      <w:r w:rsidR="000619BA">
        <w:rPr>
          <w:rFonts w:ascii="Times New Roman" w:hAnsi="Times New Roman"/>
        </w:rPr>
        <w:t xml:space="preserve">. Skráningin skal uppfærð eftir þörfum og endurskoðuð á a.m.k. 5 ára fresti til að tryggja að viðmiðanirnar við valið, og staðsetningar vöktunarstaða haldist gildar og sem ákjósanlegastar. </w:t>
      </w:r>
    </w:p>
    <w:p w14:paraId="71801D68" w14:textId="41DD0FF8" w:rsidR="000C203F" w:rsidRDefault="000C203F" w:rsidP="000C203F">
      <w:pPr>
        <w:ind w:right="851"/>
        <w:rPr>
          <w:rFonts w:ascii="Times New Roman" w:hAnsi="Times New Roman" w:cs="Times New Roman"/>
          <w:sz w:val="16"/>
          <w:szCs w:val="16"/>
        </w:rPr>
      </w:pPr>
    </w:p>
    <w:p w14:paraId="326E26CC" w14:textId="77777777" w:rsidR="006F07F6" w:rsidRPr="00712735" w:rsidRDefault="006F07F6" w:rsidP="00155F4F">
      <w:pPr>
        <w:ind w:left="1134" w:right="851" w:firstLine="0"/>
        <w:rPr>
          <w:rFonts w:ascii="Times New Roman" w:hAnsi="Times New Roman" w:cs="Times New Roman"/>
          <w:sz w:val="16"/>
          <w:szCs w:val="16"/>
        </w:rPr>
      </w:pP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40BFC160" w14:textId="77777777" w:rsidTr="00E9576D">
        <w:trPr>
          <w:jc w:val="center"/>
        </w:trPr>
        <w:tc>
          <w:tcPr>
            <w:tcW w:w="510" w:type="dxa"/>
            <w:tcBorders>
              <w:top w:val="nil"/>
            </w:tcBorders>
          </w:tcPr>
          <w:p w14:paraId="0F3D6105" w14:textId="77777777" w:rsidR="00155F4F" w:rsidRPr="00712735" w:rsidRDefault="00155F4F" w:rsidP="00E9576D">
            <w:pPr>
              <w:spacing w:before="240" w:after="0"/>
              <w:jc w:val="center"/>
              <w:rPr>
                <w:rFonts w:ascii="Times New Roman" w:hAnsi="Times New Roman" w:cs="Times New Roman"/>
                <w:sz w:val="19"/>
              </w:rPr>
            </w:pPr>
          </w:p>
        </w:tc>
      </w:tr>
    </w:tbl>
    <w:p w14:paraId="6728A5D4" w14:textId="77777777" w:rsidR="00155F4F" w:rsidRPr="00712735" w:rsidRDefault="00155F4F" w:rsidP="00E150B1">
      <w:pPr>
        <w:ind w:left="0" w:firstLine="0"/>
        <w:rPr>
          <w:rFonts w:ascii="Times New Roman" w:hAnsi="Times New Roman" w:cs="Times New Roman"/>
          <w:sz w:val="16"/>
          <w:szCs w:val="16"/>
        </w:rPr>
      </w:pPr>
    </w:p>
    <w:p w14:paraId="1D6EB34C" w14:textId="77777777" w:rsidR="00155F4F" w:rsidRPr="00712735" w:rsidRDefault="00155F4F" w:rsidP="00155F4F">
      <w:pPr>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3AE1390F"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VII. VIÐAUKI</w:t>
      </w:r>
    </w:p>
    <w:p w14:paraId="6D56D51B" w14:textId="77777777" w:rsidR="00155F4F" w:rsidRPr="00712735" w:rsidRDefault="00155F4F" w:rsidP="00155F4F">
      <w:pPr>
        <w:jc w:val="center"/>
        <w:rPr>
          <w:rFonts w:ascii="Times New Roman" w:hAnsi="Times New Roman" w:cs="Times New Roman"/>
          <w:b/>
          <w:sz w:val="16"/>
          <w:szCs w:val="16"/>
        </w:rPr>
      </w:pPr>
      <w:r w:rsidRPr="00712735">
        <w:rPr>
          <w:rFonts w:ascii="Times New Roman" w:hAnsi="Times New Roman" w:cs="Times New Roman"/>
          <w:b/>
          <w:sz w:val="16"/>
          <w:szCs w:val="16"/>
        </w:rPr>
        <w:t>MÆLINGAR Á BAKGRUNNSTÖÐUM Í DREIFBÝLI ÁN TILLITS TIL STYRKS</w:t>
      </w:r>
    </w:p>
    <w:p w14:paraId="373A52C9" w14:textId="1104A49E" w:rsidR="00155F4F" w:rsidRPr="00712735" w:rsidRDefault="00155F4F" w:rsidP="00155F4F">
      <w:pPr>
        <w:ind w:left="1135" w:right="851" w:hanging="284"/>
        <w:rPr>
          <w:rFonts w:ascii="Times New Roman" w:hAnsi="Times New Roman" w:cs="Times New Roman"/>
          <w:sz w:val="16"/>
          <w:szCs w:val="16"/>
        </w:rPr>
      </w:pPr>
      <w:r w:rsidRPr="00EF0475">
        <w:rPr>
          <w:rFonts w:ascii="Times New Roman" w:hAnsi="Times New Roman" w:cs="Times New Roman"/>
          <w:sz w:val="16"/>
          <w:szCs w:val="16"/>
        </w:rPr>
        <w:t>A.</w:t>
      </w:r>
      <w:r w:rsidR="00E150B1">
        <w:rPr>
          <w:rFonts w:ascii="Times New Roman" w:hAnsi="Times New Roman" w:cs="Times New Roman"/>
          <w:sz w:val="16"/>
          <w:szCs w:val="16"/>
        </w:rPr>
        <w:tab/>
      </w:r>
      <w:r w:rsidRPr="00712735">
        <w:rPr>
          <w:rFonts w:ascii="Times New Roman" w:hAnsi="Times New Roman" w:cs="Times New Roman"/>
          <w:b/>
          <w:sz w:val="16"/>
          <w:szCs w:val="16"/>
        </w:rPr>
        <w:t>Markmið</w:t>
      </w:r>
    </w:p>
    <w:p w14:paraId="5386CB1A" w14:textId="4EED5075" w:rsidR="00155F4F" w:rsidRPr="00712735" w:rsidRDefault="00155F4F" w:rsidP="001D2E9B">
      <w:pPr>
        <w:ind w:left="1134" w:right="851" w:firstLine="0"/>
        <w:jc w:val="both"/>
        <w:rPr>
          <w:rFonts w:ascii="Times New Roman" w:hAnsi="Times New Roman" w:cs="Times New Roman"/>
          <w:sz w:val="16"/>
          <w:szCs w:val="16"/>
        </w:rPr>
      </w:pPr>
      <w:r w:rsidRPr="00712735">
        <w:rPr>
          <w:rFonts w:ascii="Times New Roman" w:hAnsi="Times New Roman" w:cs="Times New Roman"/>
          <w:sz w:val="16"/>
          <w:szCs w:val="16"/>
        </w:rPr>
        <w:t>Meginmarkmið slíkra mælinga er að sjá til þess að nægar upplýsingar séu til staðar um bakgrunnsstyrk. Þær upplýsingar eru nauðsynlegar til að meta aukningu styrks á</w:t>
      </w:r>
      <w:r w:rsidR="00D4547F">
        <w:rPr>
          <w:rFonts w:ascii="Times New Roman" w:hAnsi="Times New Roman" w:cs="Times New Roman"/>
          <w:sz w:val="16"/>
          <w:szCs w:val="16"/>
        </w:rPr>
        <w:t xml:space="preserve"> mengaðri svæðum (svo sem </w:t>
      </w:r>
      <w:r w:rsidRPr="00712735">
        <w:rPr>
          <w:rFonts w:ascii="Times New Roman" w:hAnsi="Times New Roman" w:cs="Times New Roman"/>
          <w:sz w:val="16"/>
          <w:szCs w:val="16"/>
        </w:rPr>
        <w:t>bakgrunni</w:t>
      </w:r>
      <w:r w:rsidR="00D4547F">
        <w:rPr>
          <w:rFonts w:ascii="Times New Roman" w:hAnsi="Times New Roman" w:cs="Times New Roman"/>
          <w:sz w:val="16"/>
          <w:szCs w:val="16"/>
        </w:rPr>
        <w:t xml:space="preserve"> í þéttbýli</w:t>
      </w:r>
      <w:r w:rsidRPr="00712735">
        <w:rPr>
          <w:rFonts w:ascii="Times New Roman" w:hAnsi="Times New Roman" w:cs="Times New Roman"/>
          <w:sz w:val="16"/>
          <w:szCs w:val="16"/>
        </w:rPr>
        <w:t xml:space="preserve">, iðnaðarsvæðum og umferðarsvæðum), meta hugsanlegt tillag loftmengunarefna, sem berast langar leiðir, og sem grundvöllur fyrir greiningu á tillagi mismunandi upptaka og til skilnings á sértækum mengunarefnum, svo sem efnisögnum. Þær eru líka nauðsynlegar vegna aukinnar notkunar reiknilíkana, einnig </w:t>
      </w:r>
      <w:r w:rsidR="00D4547F">
        <w:rPr>
          <w:rFonts w:ascii="Times New Roman" w:hAnsi="Times New Roman" w:cs="Times New Roman"/>
          <w:sz w:val="16"/>
          <w:szCs w:val="16"/>
        </w:rPr>
        <w:t>í þéttbýli</w:t>
      </w:r>
      <w:r w:rsidRPr="00712735">
        <w:rPr>
          <w:rFonts w:ascii="Times New Roman" w:hAnsi="Times New Roman" w:cs="Times New Roman"/>
          <w:sz w:val="16"/>
          <w:szCs w:val="16"/>
        </w:rPr>
        <w:t>.</w:t>
      </w:r>
    </w:p>
    <w:p w14:paraId="752A755D" w14:textId="77777777" w:rsidR="00155F4F" w:rsidRPr="00712735" w:rsidRDefault="00155F4F" w:rsidP="001D2E9B">
      <w:pPr>
        <w:ind w:left="1135" w:right="851" w:hanging="284"/>
        <w:jc w:val="both"/>
        <w:rPr>
          <w:rFonts w:ascii="Times New Roman" w:hAnsi="Times New Roman" w:cs="Times New Roman"/>
          <w:sz w:val="16"/>
          <w:szCs w:val="16"/>
        </w:rPr>
      </w:pPr>
      <w:r w:rsidRPr="00EF0475">
        <w:rPr>
          <w:rFonts w:ascii="Times New Roman" w:hAnsi="Times New Roman" w:cs="Times New Roman"/>
          <w:sz w:val="16"/>
          <w:szCs w:val="16"/>
        </w:rPr>
        <w:t>B.</w:t>
      </w:r>
      <w:r w:rsidRPr="00BC46BC">
        <w:rPr>
          <w:rFonts w:ascii="Times New Roman" w:hAnsi="Times New Roman" w:cs="Times New Roman"/>
          <w:b/>
          <w:sz w:val="16"/>
          <w:szCs w:val="16"/>
        </w:rPr>
        <w:tab/>
      </w:r>
      <w:r w:rsidRPr="00712735">
        <w:rPr>
          <w:rFonts w:ascii="Times New Roman" w:hAnsi="Times New Roman" w:cs="Times New Roman"/>
          <w:b/>
          <w:sz w:val="16"/>
          <w:szCs w:val="16"/>
        </w:rPr>
        <w:t>Efni</w:t>
      </w:r>
    </w:p>
    <w:p w14:paraId="78E57794" w14:textId="77777777" w:rsidR="00155F4F" w:rsidRPr="00712735" w:rsidRDefault="00155F4F" w:rsidP="001D2E9B">
      <w:pPr>
        <w:ind w:left="1134" w:right="851" w:firstLine="0"/>
        <w:jc w:val="both"/>
        <w:rPr>
          <w:rFonts w:ascii="Times New Roman" w:hAnsi="Times New Roman" w:cs="Times New Roman"/>
          <w:sz w:val="16"/>
          <w:szCs w:val="16"/>
        </w:rPr>
      </w:pPr>
      <w:r w:rsidRPr="00712735">
        <w:rPr>
          <w:rFonts w:ascii="Times New Roman" w:hAnsi="Times New Roman" w:cs="Times New Roman"/>
          <w:sz w:val="16"/>
          <w:szCs w:val="16"/>
        </w:rPr>
        <w:t>Til að lýsa efnasamsetningu PM</w:t>
      </w:r>
      <w:r w:rsidRPr="00712735">
        <w:rPr>
          <w:rFonts w:ascii="Times New Roman" w:hAnsi="Times New Roman" w:cs="Times New Roman"/>
          <w:sz w:val="16"/>
          <w:szCs w:val="16"/>
          <w:vertAlign w:val="subscript"/>
        </w:rPr>
        <w:t>2,5</w:t>
      </w:r>
      <w:r w:rsidRPr="00712735">
        <w:rPr>
          <w:rFonts w:ascii="Times New Roman" w:hAnsi="Times New Roman" w:cs="Times New Roman"/>
          <w:sz w:val="16"/>
          <w:szCs w:val="16"/>
        </w:rPr>
        <w:t xml:space="preserve"> skulu gerðar mælingar a.m.k. á heildarmassastyrk og styrk viðeigandi efnasambanda. Mælingar skulu a.m.k. gerðar á eftirfarandi efnaþáttum.</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554"/>
        <w:gridCol w:w="1554"/>
        <w:gridCol w:w="1553"/>
        <w:gridCol w:w="1553"/>
        <w:gridCol w:w="1553"/>
      </w:tblGrid>
      <w:tr w:rsidR="00155F4F" w:rsidRPr="00712735" w14:paraId="53A5A8B1" w14:textId="77777777" w:rsidTr="00E9576D">
        <w:tc>
          <w:tcPr>
            <w:tcW w:w="1554" w:type="dxa"/>
            <w:tcBorders>
              <w:top w:val="single" w:sz="2" w:space="0" w:color="auto"/>
            </w:tcBorders>
          </w:tcPr>
          <w:p w14:paraId="16296047" w14:textId="77777777" w:rsidR="00155F4F" w:rsidRPr="00712735" w:rsidRDefault="00155F4F" w:rsidP="00E9576D">
            <w:pPr>
              <w:spacing w:after="0"/>
              <w:ind w:right="113"/>
              <w:jc w:val="left"/>
              <w:rPr>
                <w:sz w:val="16"/>
                <w:szCs w:val="16"/>
              </w:rPr>
            </w:pPr>
            <w:r w:rsidRPr="00712735">
              <w:rPr>
                <w:sz w:val="16"/>
                <w:szCs w:val="16"/>
              </w:rPr>
              <w:t>SO</w:t>
            </w:r>
            <w:r w:rsidRPr="00712735">
              <w:rPr>
                <w:sz w:val="16"/>
                <w:szCs w:val="16"/>
                <w:vertAlign w:val="subscript"/>
              </w:rPr>
              <w:t>4</w:t>
            </w:r>
            <w:r w:rsidRPr="00712735">
              <w:rPr>
                <w:sz w:val="16"/>
                <w:szCs w:val="16"/>
                <w:vertAlign w:val="superscript"/>
              </w:rPr>
              <w:t>2–</w:t>
            </w:r>
          </w:p>
        </w:tc>
        <w:tc>
          <w:tcPr>
            <w:tcW w:w="1554" w:type="dxa"/>
            <w:tcBorders>
              <w:top w:val="single" w:sz="2" w:space="0" w:color="auto"/>
            </w:tcBorders>
          </w:tcPr>
          <w:p w14:paraId="4C5F52D8" w14:textId="77777777" w:rsidR="00155F4F" w:rsidRPr="00712735" w:rsidRDefault="00155F4F" w:rsidP="00E9576D">
            <w:pPr>
              <w:spacing w:after="0"/>
              <w:ind w:left="113" w:right="113"/>
              <w:jc w:val="left"/>
              <w:rPr>
                <w:sz w:val="16"/>
                <w:szCs w:val="16"/>
              </w:rPr>
            </w:pPr>
            <w:r w:rsidRPr="00712735">
              <w:rPr>
                <w:sz w:val="16"/>
                <w:szCs w:val="16"/>
              </w:rPr>
              <w:t>Na</w:t>
            </w:r>
            <w:r w:rsidRPr="00712735">
              <w:rPr>
                <w:sz w:val="16"/>
                <w:szCs w:val="16"/>
                <w:vertAlign w:val="superscript"/>
              </w:rPr>
              <w:t>+</w:t>
            </w:r>
          </w:p>
        </w:tc>
        <w:tc>
          <w:tcPr>
            <w:tcW w:w="1553" w:type="dxa"/>
            <w:tcBorders>
              <w:top w:val="single" w:sz="2" w:space="0" w:color="auto"/>
            </w:tcBorders>
          </w:tcPr>
          <w:p w14:paraId="7FF9F425" w14:textId="77777777" w:rsidR="00155F4F" w:rsidRPr="00712735" w:rsidRDefault="00155F4F" w:rsidP="00E9576D">
            <w:pPr>
              <w:spacing w:after="0"/>
              <w:ind w:left="113" w:right="113"/>
              <w:jc w:val="left"/>
              <w:rPr>
                <w:sz w:val="16"/>
                <w:szCs w:val="16"/>
              </w:rPr>
            </w:pPr>
            <w:r w:rsidRPr="00712735">
              <w:rPr>
                <w:sz w:val="16"/>
                <w:szCs w:val="16"/>
              </w:rPr>
              <w:t>NH</w:t>
            </w:r>
            <w:r w:rsidRPr="00712735">
              <w:rPr>
                <w:sz w:val="16"/>
                <w:szCs w:val="16"/>
                <w:vertAlign w:val="subscript"/>
              </w:rPr>
              <w:t>4</w:t>
            </w:r>
            <w:r w:rsidRPr="00712735">
              <w:rPr>
                <w:sz w:val="16"/>
                <w:szCs w:val="16"/>
                <w:vertAlign w:val="superscript"/>
              </w:rPr>
              <w:t>+</w:t>
            </w:r>
          </w:p>
        </w:tc>
        <w:tc>
          <w:tcPr>
            <w:tcW w:w="1553" w:type="dxa"/>
            <w:tcBorders>
              <w:top w:val="single" w:sz="2" w:space="0" w:color="auto"/>
            </w:tcBorders>
          </w:tcPr>
          <w:p w14:paraId="33181AD1" w14:textId="77777777" w:rsidR="00155F4F" w:rsidRPr="00712735" w:rsidRDefault="00155F4F" w:rsidP="00E9576D">
            <w:pPr>
              <w:spacing w:after="0"/>
              <w:ind w:left="113" w:right="113"/>
              <w:jc w:val="left"/>
              <w:rPr>
                <w:sz w:val="16"/>
                <w:szCs w:val="16"/>
              </w:rPr>
            </w:pPr>
            <w:r w:rsidRPr="00712735">
              <w:rPr>
                <w:sz w:val="16"/>
                <w:szCs w:val="16"/>
              </w:rPr>
              <w:t>Ca</w:t>
            </w:r>
            <w:r w:rsidRPr="00712735">
              <w:rPr>
                <w:sz w:val="16"/>
                <w:szCs w:val="16"/>
                <w:vertAlign w:val="superscript"/>
              </w:rPr>
              <w:t>2+</w:t>
            </w:r>
          </w:p>
        </w:tc>
        <w:tc>
          <w:tcPr>
            <w:tcW w:w="1553" w:type="dxa"/>
            <w:tcBorders>
              <w:top w:val="single" w:sz="2" w:space="0" w:color="auto"/>
            </w:tcBorders>
          </w:tcPr>
          <w:p w14:paraId="3EC982A4" w14:textId="77777777" w:rsidR="00155F4F" w:rsidRPr="00712735" w:rsidRDefault="00155F4F" w:rsidP="00E9576D">
            <w:pPr>
              <w:spacing w:after="0"/>
              <w:ind w:left="113" w:right="113"/>
              <w:jc w:val="left"/>
              <w:rPr>
                <w:sz w:val="16"/>
                <w:szCs w:val="16"/>
              </w:rPr>
            </w:pPr>
            <w:r w:rsidRPr="00712735">
              <w:rPr>
                <w:sz w:val="16"/>
                <w:szCs w:val="16"/>
              </w:rPr>
              <w:t>ólífrænt kolefni</w:t>
            </w:r>
          </w:p>
        </w:tc>
      </w:tr>
      <w:tr w:rsidR="00155F4F" w:rsidRPr="00712735" w14:paraId="59FF1452" w14:textId="77777777" w:rsidTr="00E9576D">
        <w:tc>
          <w:tcPr>
            <w:tcW w:w="1554" w:type="dxa"/>
            <w:tcBorders>
              <w:bottom w:val="single" w:sz="2" w:space="0" w:color="auto"/>
            </w:tcBorders>
          </w:tcPr>
          <w:p w14:paraId="15456359" w14:textId="77777777" w:rsidR="00155F4F" w:rsidRPr="00712735" w:rsidRDefault="00155F4F" w:rsidP="00E9576D">
            <w:pPr>
              <w:spacing w:after="0"/>
              <w:ind w:right="113"/>
              <w:jc w:val="left"/>
              <w:rPr>
                <w:sz w:val="16"/>
                <w:szCs w:val="16"/>
              </w:rPr>
            </w:pPr>
            <w:r w:rsidRPr="00712735">
              <w:rPr>
                <w:sz w:val="16"/>
                <w:szCs w:val="16"/>
              </w:rPr>
              <w:t>NO</w:t>
            </w:r>
            <w:r w:rsidRPr="00712735">
              <w:rPr>
                <w:sz w:val="16"/>
                <w:szCs w:val="16"/>
                <w:vertAlign w:val="subscript"/>
              </w:rPr>
              <w:t>3</w:t>
            </w:r>
            <w:r w:rsidRPr="00712735">
              <w:rPr>
                <w:sz w:val="16"/>
                <w:szCs w:val="16"/>
                <w:vertAlign w:val="superscript"/>
              </w:rPr>
              <w:t>–</w:t>
            </w:r>
          </w:p>
        </w:tc>
        <w:tc>
          <w:tcPr>
            <w:tcW w:w="1554" w:type="dxa"/>
            <w:tcBorders>
              <w:bottom w:val="single" w:sz="2" w:space="0" w:color="auto"/>
            </w:tcBorders>
          </w:tcPr>
          <w:p w14:paraId="22010707" w14:textId="77777777" w:rsidR="00155F4F" w:rsidRPr="00712735" w:rsidRDefault="00155F4F" w:rsidP="00E9576D">
            <w:pPr>
              <w:spacing w:after="0"/>
              <w:ind w:left="113" w:right="113"/>
              <w:jc w:val="left"/>
              <w:rPr>
                <w:sz w:val="16"/>
                <w:szCs w:val="16"/>
              </w:rPr>
            </w:pPr>
            <w:r w:rsidRPr="00712735">
              <w:rPr>
                <w:sz w:val="16"/>
                <w:szCs w:val="16"/>
              </w:rPr>
              <w:t>K+</w:t>
            </w:r>
          </w:p>
        </w:tc>
        <w:tc>
          <w:tcPr>
            <w:tcW w:w="1553" w:type="dxa"/>
            <w:tcBorders>
              <w:bottom w:val="single" w:sz="2" w:space="0" w:color="auto"/>
            </w:tcBorders>
          </w:tcPr>
          <w:p w14:paraId="1C776C24" w14:textId="77777777" w:rsidR="00155F4F" w:rsidRPr="00712735" w:rsidRDefault="00155F4F" w:rsidP="00E9576D">
            <w:pPr>
              <w:spacing w:after="0"/>
              <w:ind w:left="113" w:right="113"/>
              <w:jc w:val="left"/>
              <w:rPr>
                <w:sz w:val="16"/>
                <w:szCs w:val="16"/>
              </w:rPr>
            </w:pPr>
            <w:r w:rsidRPr="00712735">
              <w:rPr>
                <w:sz w:val="16"/>
                <w:szCs w:val="16"/>
              </w:rPr>
              <w:t>Cl</w:t>
            </w:r>
            <w:r w:rsidRPr="00712735">
              <w:rPr>
                <w:sz w:val="16"/>
                <w:szCs w:val="16"/>
                <w:vertAlign w:val="superscript"/>
              </w:rPr>
              <w:t>–</w:t>
            </w:r>
          </w:p>
        </w:tc>
        <w:tc>
          <w:tcPr>
            <w:tcW w:w="1553" w:type="dxa"/>
            <w:tcBorders>
              <w:bottom w:val="single" w:sz="2" w:space="0" w:color="auto"/>
            </w:tcBorders>
          </w:tcPr>
          <w:p w14:paraId="2C7C5754" w14:textId="77777777" w:rsidR="00155F4F" w:rsidRPr="00712735" w:rsidRDefault="00155F4F" w:rsidP="00E9576D">
            <w:pPr>
              <w:spacing w:after="0"/>
              <w:ind w:left="113" w:right="113"/>
              <w:jc w:val="left"/>
              <w:rPr>
                <w:sz w:val="16"/>
                <w:szCs w:val="16"/>
              </w:rPr>
            </w:pPr>
            <w:r w:rsidRPr="00712735">
              <w:rPr>
                <w:sz w:val="16"/>
                <w:szCs w:val="16"/>
              </w:rPr>
              <w:t>Mg</w:t>
            </w:r>
            <w:r w:rsidRPr="00712735">
              <w:rPr>
                <w:sz w:val="16"/>
                <w:szCs w:val="16"/>
                <w:vertAlign w:val="superscript"/>
              </w:rPr>
              <w:t>2+</w:t>
            </w:r>
          </w:p>
        </w:tc>
        <w:tc>
          <w:tcPr>
            <w:tcW w:w="1553" w:type="dxa"/>
            <w:tcBorders>
              <w:bottom w:val="single" w:sz="2" w:space="0" w:color="auto"/>
            </w:tcBorders>
          </w:tcPr>
          <w:p w14:paraId="392EF879" w14:textId="77777777" w:rsidR="00155F4F" w:rsidRPr="00712735" w:rsidRDefault="00155F4F" w:rsidP="00E9576D">
            <w:pPr>
              <w:spacing w:after="0"/>
              <w:ind w:left="113" w:right="113"/>
              <w:jc w:val="left"/>
              <w:rPr>
                <w:sz w:val="16"/>
                <w:szCs w:val="16"/>
              </w:rPr>
            </w:pPr>
            <w:r w:rsidRPr="00712735">
              <w:rPr>
                <w:sz w:val="16"/>
                <w:szCs w:val="16"/>
              </w:rPr>
              <w:t>lífrænt kolefni</w:t>
            </w:r>
          </w:p>
        </w:tc>
      </w:tr>
    </w:tbl>
    <w:p w14:paraId="29BB69E1" w14:textId="77777777" w:rsidR="00155F4F" w:rsidRDefault="00155F4F" w:rsidP="00155F4F">
      <w:pPr>
        <w:ind w:left="1135" w:right="851" w:hanging="284"/>
        <w:rPr>
          <w:rFonts w:ascii="Times New Roman" w:hAnsi="Times New Roman" w:cs="Times New Roman"/>
          <w:b/>
          <w:sz w:val="16"/>
          <w:szCs w:val="16"/>
        </w:rPr>
      </w:pPr>
    </w:p>
    <w:p w14:paraId="15D99949" w14:textId="63B6861F" w:rsidR="00155F4F" w:rsidRPr="00800E73" w:rsidRDefault="00155F4F" w:rsidP="00607A26">
      <w:pPr>
        <w:tabs>
          <w:tab w:val="left" w:pos="708"/>
          <w:tab w:val="left" w:pos="1416"/>
          <w:tab w:val="left" w:pos="2124"/>
          <w:tab w:val="left" w:pos="4050"/>
        </w:tabs>
        <w:ind w:left="1135" w:right="851" w:hanging="284"/>
        <w:rPr>
          <w:rFonts w:ascii="Times New Roman" w:hAnsi="Times New Roman" w:cs="Times New Roman"/>
          <w:b/>
          <w:sz w:val="16"/>
          <w:szCs w:val="16"/>
        </w:rPr>
      </w:pPr>
      <w:r w:rsidRPr="00EF0475">
        <w:rPr>
          <w:rFonts w:ascii="Times New Roman" w:hAnsi="Times New Roman" w:cs="Times New Roman"/>
          <w:sz w:val="16"/>
          <w:szCs w:val="16"/>
        </w:rPr>
        <w:t>C.</w:t>
      </w:r>
      <w:r w:rsidRPr="00800E73">
        <w:rPr>
          <w:rFonts w:ascii="Times New Roman" w:hAnsi="Times New Roman" w:cs="Times New Roman"/>
          <w:b/>
          <w:sz w:val="16"/>
          <w:szCs w:val="16"/>
        </w:rPr>
        <w:tab/>
      </w:r>
      <w:r w:rsidRPr="00712735">
        <w:rPr>
          <w:rFonts w:ascii="Times New Roman" w:hAnsi="Times New Roman" w:cs="Times New Roman"/>
          <w:b/>
          <w:sz w:val="16"/>
          <w:szCs w:val="16"/>
        </w:rPr>
        <w:t>Staðsetning mælistöðva</w:t>
      </w:r>
      <w:r w:rsidR="00607A26">
        <w:rPr>
          <w:rFonts w:ascii="Times New Roman" w:hAnsi="Times New Roman" w:cs="Times New Roman"/>
          <w:b/>
          <w:sz w:val="16"/>
          <w:szCs w:val="16"/>
        </w:rPr>
        <w:tab/>
      </w:r>
    </w:p>
    <w:p w14:paraId="57DA3001" w14:textId="0253CB9A"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Einkum skal gera mæ</w:t>
      </w:r>
      <w:r w:rsidR="00607A26">
        <w:rPr>
          <w:rFonts w:ascii="Times New Roman" w:hAnsi="Times New Roman" w:cs="Times New Roman"/>
          <w:sz w:val="16"/>
          <w:szCs w:val="16"/>
        </w:rPr>
        <w:t>lingar á bakgrunnssvæðum í dreif</w:t>
      </w:r>
      <w:r w:rsidRPr="00712735">
        <w:rPr>
          <w:rFonts w:ascii="Times New Roman" w:hAnsi="Times New Roman" w:cs="Times New Roman"/>
          <w:sz w:val="16"/>
          <w:szCs w:val="16"/>
        </w:rPr>
        <w:t>býli í samræmi við A-, B- og C-</w:t>
      </w:r>
      <w:r w:rsidR="00397350">
        <w:rPr>
          <w:rFonts w:ascii="Times New Roman" w:hAnsi="Times New Roman" w:cs="Times New Roman"/>
          <w:sz w:val="16"/>
          <w:szCs w:val="16"/>
        </w:rPr>
        <w:t>þátt</w:t>
      </w:r>
      <w:r w:rsidR="00D47AB4">
        <w:rPr>
          <w:rFonts w:ascii="Times New Roman" w:hAnsi="Times New Roman" w:cs="Times New Roman"/>
          <w:sz w:val="16"/>
          <w:szCs w:val="16"/>
        </w:rPr>
        <w:t xml:space="preserve"> í V</w:t>
      </w:r>
      <w:r w:rsidRPr="00712735">
        <w:rPr>
          <w:rFonts w:ascii="Times New Roman" w:hAnsi="Times New Roman" w:cs="Times New Roman"/>
          <w:sz w:val="16"/>
          <w:szCs w:val="16"/>
        </w:rPr>
        <w:t>I. viðauka.</w:t>
      </w: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3C7EED36" w14:textId="77777777" w:rsidTr="00E9576D">
        <w:trPr>
          <w:jc w:val="center"/>
        </w:trPr>
        <w:tc>
          <w:tcPr>
            <w:tcW w:w="510" w:type="dxa"/>
            <w:tcBorders>
              <w:top w:val="nil"/>
            </w:tcBorders>
          </w:tcPr>
          <w:p w14:paraId="68706FD3" w14:textId="77777777" w:rsidR="00155F4F" w:rsidRPr="00712735" w:rsidRDefault="00155F4F" w:rsidP="00E9576D">
            <w:pPr>
              <w:spacing w:before="240" w:after="0"/>
              <w:jc w:val="center"/>
              <w:rPr>
                <w:rFonts w:ascii="Times New Roman" w:hAnsi="Times New Roman" w:cs="Times New Roman"/>
                <w:sz w:val="19"/>
              </w:rPr>
            </w:pPr>
          </w:p>
        </w:tc>
      </w:tr>
    </w:tbl>
    <w:p w14:paraId="6C5EF83F" w14:textId="77777777" w:rsidR="00155F4F" w:rsidRPr="00712735" w:rsidRDefault="00155F4F" w:rsidP="00155F4F">
      <w:pPr>
        <w:rPr>
          <w:rFonts w:ascii="Times New Roman" w:hAnsi="Times New Roman" w:cs="Times New Roman"/>
          <w:sz w:val="16"/>
          <w:szCs w:val="16"/>
        </w:rPr>
      </w:pPr>
    </w:p>
    <w:p w14:paraId="12667B9B" w14:textId="77777777" w:rsidR="00155F4F" w:rsidRPr="00712735" w:rsidRDefault="00155F4F" w:rsidP="00155F4F">
      <w:pPr>
        <w:rPr>
          <w:rFonts w:ascii="Times New Roman" w:hAnsi="Times New Roman" w:cs="Times New Roman"/>
          <w:sz w:val="16"/>
          <w:szCs w:val="16"/>
        </w:rPr>
      </w:pPr>
    </w:p>
    <w:p w14:paraId="00A0A063" w14:textId="77777777" w:rsidR="00155F4F" w:rsidRPr="00712735" w:rsidRDefault="00155F4F" w:rsidP="00155F4F">
      <w:pPr>
        <w:rPr>
          <w:rFonts w:ascii="Times New Roman" w:hAnsi="Times New Roman" w:cs="Times New Roman"/>
          <w:sz w:val="16"/>
          <w:szCs w:val="16"/>
        </w:rPr>
      </w:pPr>
    </w:p>
    <w:p w14:paraId="2D35967C" w14:textId="77777777" w:rsidR="00155F4F" w:rsidRPr="00712735" w:rsidRDefault="00155F4F" w:rsidP="00155F4F">
      <w:pPr>
        <w:rPr>
          <w:rFonts w:ascii="Times New Roman" w:hAnsi="Times New Roman" w:cs="Times New Roman"/>
          <w:sz w:val="16"/>
          <w:szCs w:val="16"/>
        </w:rPr>
      </w:pPr>
    </w:p>
    <w:p w14:paraId="7BDAE671" w14:textId="77777777" w:rsidR="00155F4F" w:rsidRPr="00712735" w:rsidRDefault="00155F4F" w:rsidP="00155F4F">
      <w:pPr>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17C768C3"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VIII. VIÐAUKI</w:t>
      </w:r>
    </w:p>
    <w:p w14:paraId="580ACBB1" w14:textId="2A5BA367" w:rsidR="00155F4F" w:rsidRPr="00712735" w:rsidRDefault="00155F4F" w:rsidP="00155F4F">
      <w:pPr>
        <w:pStyle w:val="Haus-Megin"/>
        <w:rPr>
          <w:sz w:val="16"/>
        </w:rPr>
      </w:pPr>
      <w:r w:rsidRPr="00712735">
        <w:rPr>
          <w:sz w:val="16"/>
        </w:rPr>
        <w:t xml:space="preserve">Viðmiðanir við ákvörðun á lágmarksfjölda </w:t>
      </w:r>
      <w:r w:rsidR="00CF4B66">
        <w:rPr>
          <w:sz w:val="16"/>
        </w:rPr>
        <w:t>mælistöðva</w:t>
      </w:r>
      <w:r w:rsidRPr="00712735">
        <w:rPr>
          <w:sz w:val="16"/>
        </w:rPr>
        <w:t xml:space="preserve"> fyrir fastar mælingar á styrk brennisteinstvíoxíðs, köfnunarefnistvíoxíðs og köfnunarefnisoxíða, </w:t>
      </w:r>
      <w:r w:rsidR="00DA6287">
        <w:rPr>
          <w:sz w:val="16"/>
        </w:rPr>
        <w:t>svifryks</w:t>
      </w:r>
      <w:r w:rsidRPr="00712735">
        <w:rPr>
          <w:sz w:val="16"/>
        </w:rPr>
        <w:t xml:space="preserve"> (PM</w:t>
      </w:r>
      <w:r w:rsidRPr="00712735">
        <w:rPr>
          <w:sz w:val="16"/>
          <w:vertAlign w:val="subscript"/>
        </w:rPr>
        <w:t>10</w:t>
      </w:r>
      <w:r w:rsidRPr="00712735">
        <w:rPr>
          <w:sz w:val="16"/>
        </w:rPr>
        <w:t>, PM</w:t>
      </w:r>
      <w:r w:rsidRPr="00712735">
        <w:rPr>
          <w:sz w:val="16"/>
          <w:vertAlign w:val="subscript"/>
        </w:rPr>
        <w:t>2,5</w:t>
      </w:r>
      <w:r w:rsidRPr="00712735">
        <w:rPr>
          <w:sz w:val="16"/>
        </w:rPr>
        <w:t xml:space="preserve">), blýs, bensens og kolsýrings í </w:t>
      </w:r>
      <w:r w:rsidRPr="00712735">
        <w:rPr>
          <w:sz w:val="16"/>
        </w:rPr>
        <w:tab/>
        <w:t>andrúmslofti</w:t>
      </w:r>
    </w:p>
    <w:p w14:paraId="313530C0" w14:textId="59ED7FD1" w:rsidR="00155F4F" w:rsidRPr="00712735" w:rsidRDefault="00155F4F" w:rsidP="008C2A76">
      <w:pPr>
        <w:spacing w:before="240"/>
        <w:ind w:left="1135" w:right="851" w:hanging="284"/>
        <w:jc w:val="both"/>
        <w:rPr>
          <w:rFonts w:ascii="Times New Roman" w:hAnsi="Times New Roman" w:cs="Times New Roman"/>
          <w:sz w:val="16"/>
          <w:szCs w:val="16"/>
        </w:rPr>
      </w:pPr>
      <w:r w:rsidRPr="00EF0475">
        <w:rPr>
          <w:rFonts w:ascii="Times New Roman" w:hAnsi="Times New Roman" w:cs="Times New Roman"/>
          <w:sz w:val="16"/>
          <w:szCs w:val="16"/>
        </w:rPr>
        <w:t>A.</w:t>
      </w:r>
      <w:r w:rsidRPr="001F3513">
        <w:rPr>
          <w:rFonts w:ascii="Times New Roman" w:hAnsi="Times New Roman" w:cs="Times New Roman"/>
          <w:b/>
          <w:sz w:val="16"/>
          <w:szCs w:val="16"/>
        </w:rPr>
        <w:tab/>
      </w:r>
      <w:r w:rsidRPr="00712735">
        <w:rPr>
          <w:rFonts w:ascii="Times New Roman" w:hAnsi="Times New Roman" w:cs="Times New Roman"/>
          <w:sz w:val="16"/>
          <w:szCs w:val="16"/>
        </w:rPr>
        <w:t xml:space="preserve">Lágmarksfjöldi </w:t>
      </w:r>
      <w:r w:rsidR="00CF4B66">
        <w:rPr>
          <w:rFonts w:ascii="Times New Roman" w:hAnsi="Times New Roman" w:cs="Times New Roman"/>
          <w:sz w:val="16"/>
          <w:szCs w:val="16"/>
        </w:rPr>
        <w:t>mælistöðva</w:t>
      </w:r>
      <w:r w:rsidR="00CF4B66" w:rsidRPr="00712735">
        <w:rPr>
          <w:rFonts w:ascii="Times New Roman" w:hAnsi="Times New Roman" w:cs="Times New Roman"/>
          <w:sz w:val="16"/>
          <w:szCs w:val="16"/>
        </w:rPr>
        <w:t xml:space="preserve"> </w:t>
      </w:r>
      <w:r w:rsidRPr="00712735">
        <w:rPr>
          <w:rFonts w:ascii="Times New Roman" w:hAnsi="Times New Roman" w:cs="Times New Roman"/>
          <w:sz w:val="16"/>
          <w:szCs w:val="16"/>
        </w:rPr>
        <w:t>vegna fastra mælinga, sem gerðar eru til að meta hvort viðmiðunarmörk vegna heilsuverndar manna og viðvörunarmörk á svæðum og þéttbýlisstöðum, þar sem einu upplýsingarnar eru gögn úr föstum mælingum, séu virt</w:t>
      </w:r>
    </w:p>
    <w:p w14:paraId="609BFB5B" w14:textId="77777777" w:rsidR="00155F4F" w:rsidRPr="00EF0475" w:rsidRDefault="00155F4F" w:rsidP="00155F4F">
      <w:pPr>
        <w:ind w:left="1134" w:firstLine="0"/>
        <w:rPr>
          <w:rFonts w:ascii="Times New Roman" w:hAnsi="Times New Roman" w:cs="Times New Roman"/>
          <w:i/>
          <w:sz w:val="16"/>
          <w:szCs w:val="16"/>
        </w:rPr>
      </w:pPr>
      <w:r w:rsidRPr="00712735">
        <w:rPr>
          <w:rFonts w:ascii="Times New Roman" w:hAnsi="Times New Roman" w:cs="Times New Roman"/>
          <w:sz w:val="16"/>
          <w:szCs w:val="16"/>
        </w:rPr>
        <w:t>1.</w:t>
      </w:r>
      <w:r w:rsidRPr="00712735">
        <w:rPr>
          <w:rFonts w:ascii="Times New Roman" w:hAnsi="Times New Roman" w:cs="Times New Roman"/>
          <w:sz w:val="16"/>
          <w:szCs w:val="16"/>
        </w:rPr>
        <w:tab/>
      </w:r>
      <w:r w:rsidRPr="00EF0475">
        <w:rPr>
          <w:rFonts w:ascii="Times New Roman" w:hAnsi="Times New Roman" w:cs="Times New Roman"/>
          <w:i/>
          <w:sz w:val="16"/>
          <w:szCs w:val="16"/>
        </w:rPr>
        <w:t>Dreifð upptök</w:t>
      </w:r>
    </w:p>
    <w:tbl>
      <w:tblPr>
        <w:tblStyle w:val="TableGrid"/>
        <w:tblW w:w="6214"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553"/>
        <w:gridCol w:w="1554"/>
        <w:gridCol w:w="1553"/>
        <w:gridCol w:w="1554"/>
      </w:tblGrid>
      <w:tr w:rsidR="00155F4F" w:rsidRPr="00712735" w14:paraId="185FEACE" w14:textId="77777777" w:rsidTr="00481907">
        <w:tc>
          <w:tcPr>
            <w:tcW w:w="3107" w:type="dxa"/>
            <w:gridSpan w:val="2"/>
            <w:tcBorders>
              <w:top w:val="single" w:sz="2" w:space="0" w:color="auto"/>
            </w:tcBorders>
            <w:vAlign w:val="center"/>
          </w:tcPr>
          <w:p w14:paraId="5B06C872" w14:textId="2EC222C8" w:rsidR="00155F4F" w:rsidRPr="00EF2EC5" w:rsidRDefault="00155F4F" w:rsidP="00481907">
            <w:pPr>
              <w:spacing w:after="0"/>
              <w:ind w:left="113" w:right="113"/>
              <w:jc w:val="center"/>
              <w:rPr>
                <w:sz w:val="14"/>
                <w:szCs w:val="16"/>
                <w:lang w:val="is-IS"/>
              </w:rPr>
            </w:pPr>
            <w:r w:rsidRPr="00EF2EC5">
              <w:rPr>
                <w:sz w:val="14"/>
                <w:szCs w:val="16"/>
                <w:lang w:val="is-IS"/>
              </w:rPr>
              <w:t xml:space="preserve">Ef hámarksstyrkur fer yfir efri viðmiðunarmörk mats </w:t>
            </w:r>
          </w:p>
        </w:tc>
        <w:tc>
          <w:tcPr>
            <w:tcW w:w="3107" w:type="dxa"/>
            <w:gridSpan w:val="2"/>
            <w:tcBorders>
              <w:top w:val="single" w:sz="2" w:space="0" w:color="auto"/>
            </w:tcBorders>
            <w:vAlign w:val="center"/>
          </w:tcPr>
          <w:p w14:paraId="2E4496F4" w14:textId="77777777" w:rsidR="00155F4F" w:rsidRPr="00EF2EC5" w:rsidRDefault="00155F4F" w:rsidP="00E9576D">
            <w:pPr>
              <w:spacing w:after="0"/>
              <w:ind w:left="113" w:right="113"/>
              <w:jc w:val="center"/>
              <w:rPr>
                <w:sz w:val="14"/>
                <w:szCs w:val="16"/>
                <w:lang w:val="da-DK"/>
              </w:rPr>
            </w:pPr>
            <w:r w:rsidRPr="00EF2EC5">
              <w:rPr>
                <w:sz w:val="14"/>
                <w:szCs w:val="16"/>
                <w:lang w:val="da-DK"/>
              </w:rPr>
              <w:t>Ef hámarksstyrkur er milli efri og neðri viðmiðunarmarka mats</w:t>
            </w:r>
          </w:p>
        </w:tc>
      </w:tr>
      <w:tr w:rsidR="00155F4F" w:rsidRPr="00712735" w14:paraId="5FDF7CD8" w14:textId="77777777" w:rsidTr="00481907">
        <w:tc>
          <w:tcPr>
            <w:tcW w:w="1553" w:type="dxa"/>
            <w:vAlign w:val="center"/>
          </w:tcPr>
          <w:p w14:paraId="32BFA459" w14:textId="77777777" w:rsidR="00155F4F" w:rsidRPr="00712735" w:rsidRDefault="00155F4F" w:rsidP="00E9576D">
            <w:pPr>
              <w:spacing w:after="0"/>
              <w:ind w:left="113" w:right="113"/>
              <w:jc w:val="center"/>
              <w:rPr>
                <w:sz w:val="14"/>
                <w:szCs w:val="16"/>
              </w:rPr>
            </w:pPr>
            <w:r w:rsidRPr="00712735">
              <w:rPr>
                <w:sz w:val="14"/>
                <w:szCs w:val="16"/>
              </w:rPr>
              <w:t>Mengunarefni, nema PM</w:t>
            </w:r>
          </w:p>
        </w:tc>
        <w:tc>
          <w:tcPr>
            <w:tcW w:w="1554" w:type="dxa"/>
            <w:vAlign w:val="center"/>
          </w:tcPr>
          <w:p w14:paraId="7D10B70E" w14:textId="68BD2FDD" w:rsidR="00155F4F" w:rsidRPr="00EF2EC5" w:rsidRDefault="00155F4F" w:rsidP="00481907">
            <w:pPr>
              <w:spacing w:after="0"/>
              <w:ind w:left="113" w:right="113"/>
              <w:jc w:val="center"/>
              <w:rPr>
                <w:sz w:val="14"/>
                <w:szCs w:val="16"/>
                <w:lang w:val="da-DK"/>
              </w:rPr>
            </w:pPr>
            <w:r w:rsidRPr="00EF2EC5">
              <w:rPr>
                <w:sz w:val="14"/>
                <w:szCs w:val="16"/>
                <w:lang w:val="da-DK"/>
              </w:rPr>
              <w:t>PM (summa PM</w:t>
            </w:r>
            <w:r w:rsidRPr="00EF2EC5">
              <w:rPr>
                <w:sz w:val="14"/>
                <w:szCs w:val="16"/>
                <w:vertAlign w:val="subscript"/>
                <w:lang w:val="da-DK"/>
              </w:rPr>
              <w:t>10</w:t>
            </w:r>
            <w:r w:rsidRPr="00EF2EC5">
              <w:rPr>
                <w:sz w:val="14"/>
                <w:szCs w:val="16"/>
                <w:lang w:val="da-DK"/>
              </w:rPr>
              <w:t xml:space="preserve"> og PM</w:t>
            </w:r>
            <w:r w:rsidRPr="00EF2EC5">
              <w:rPr>
                <w:sz w:val="14"/>
                <w:szCs w:val="16"/>
                <w:vertAlign w:val="subscript"/>
                <w:lang w:val="da-DK"/>
              </w:rPr>
              <w:t>2,5</w:t>
            </w:r>
            <w:r w:rsidRPr="00EF2EC5">
              <w:rPr>
                <w:sz w:val="14"/>
                <w:szCs w:val="16"/>
                <w:lang w:val="da-DK"/>
              </w:rPr>
              <w:t>)</w:t>
            </w:r>
          </w:p>
        </w:tc>
        <w:tc>
          <w:tcPr>
            <w:tcW w:w="1553" w:type="dxa"/>
            <w:vAlign w:val="center"/>
          </w:tcPr>
          <w:p w14:paraId="054B944B" w14:textId="77777777" w:rsidR="00155F4F" w:rsidRPr="00712735" w:rsidRDefault="00155F4F" w:rsidP="00E9576D">
            <w:pPr>
              <w:spacing w:after="0"/>
              <w:ind w:left="113" w:right="113"/>
              <w:jc w:val="center"/>
              <w:rPr>
                <w:sz w:val="14"/>
                <w:szCs w:val="16"/>
              </w:rPr>
            </w:pPr>
            <w:r w:rsidRPr="00712735">
              <w:rPr>
                <w:sz w:val="14"/>
                <w:szCs w:val="16"/>
              </w:rPr>
              <w:t>Mengunarefni, nema PM</w:t>
            </w:r>
          </w:p>
        </w:tc>
        <w:tc>
          <w:tcPr>
            <w:tcW w:w="1554" w:type="dxa"/>
            <w:vAlign w:val="center"/>
          </w:tcPr>
          <w:p w14:paraId="3F84ACA1" w14:textId="3CE22FFD" w:rsidR="00155F4F" w:rsidRPr="00EF2EC5" w:rsidRDefault="00155F4F" w:rsidP="00481907">
            <w:pPr>
              <w:spacing w:after="0"/>
              <w:ind w:left="113" w:right="113"/>
              <w:jc w:val="center"/>
              <w:rPr>
                <w:sz w:val="14"/>
                <w:szCs w:val="16"/>
                <w:lang w:val="da-DK"/>
              </w:rPr>
            </w:pPr>
            <w:r w:rsidRPr="00EF2EC5">
              <w:rPr>
                <w:sz w:val="14"/>
                <w:szCs w:val="16"/>
                <w:lang w:val="da-DK"/>
              </w:rPr>
              <w:t>PM (summa PM</w:t>
            </w:r>
            <w:r w:rsidRPr="00EF2EC5">
              <w:rPr>
                <w:sz w:val="14"/>
                <w:szCs w:val="16"/>
                <w:vertAlign w:val="subscript"/>
                <w:lang w:val="da-DK"/>
              </w:rPr>
              <w:t>10</w:t>
            </w:r>
            <w:r w:rsidRPr="00EF2EC5">
              <w:rPr>
                <w:sz w:val="14"/>
                <w:szCs w:val="16"/>
                <w:lang w:val="da-DK"/>
              </w:rPr>
              <w:t xml:space="preserve"> og PM</w:t>
            </w:r>
            <w:r w:rsidRPr="00EF2EC5">
              <w:rPr>
                <w:sz w:val="14"/>
                <w:szCs w:val="16"/>
                <w:vertAlign w:val="subscript"/>
                <w:lang w:val="da-DK"/>
              </w:rPr>
              <w:t>2,5</w:t>
            </w:r>
            <w:r w:rsidRPr="00EF2EC5">
              <w:rPr>
                <w:sz w:val="14"/>
                <w:szCs w:val="16"/>
                <w:lang w:val="da-DK"/>
              </w:rPr>
              <w:t>)</w:t>
            </w:r>
          </w:p>
        </w:tc>
      </w:tr>
      <w:tr w:rsidR="00155F4F" w:rsidRPr="00712735" w14:paraId="15FDCD81" w14:textId="77777777" w:rsidTr="00481907">
        <w:tc>
          <w:tcPr>
            <w:tcW w:w="1553" w:type="dxa"/>
          </w:tcPr>
          <w:p w14:paraId="1BC55AF0" w14:textId="77777777" w:rsidR="00155F4F" w:rsidRPr="00712735" w:rsidRDefault="00155F4F" w:rsidP="00E9576D">
            <w:pPr>
              <w:spacing w:after="0"/>
              <w:ind w:left="113" w:right="113"/>
              <w:jc w:val="center"/>
              <w:rPr>
                <w:sz w:val="16"/>
                <w:szCs w:val="16"/>
              </w:rPr>
            </w:pPr>
            <w:r w:rsidRPr="00712735">
              <w:rPr>
                <w:sz w:val="16"/>
                <w:szCs w:val="16"/>
              </w:rPr>
              <w:t>1</w:t>
            </w:r>
          </w:p>
        </w:tc>
        <w:tc>
          <w:tcPr>
            <w:tcW w:w="1554" w:type="dxa"/>
          </w:tcPr>
          <w:p w14:paraId="7D3E7550" w14:textId="77777777" w:rsidR="00155F4F" w:rsidRPr="00712735" w:rsidRDefault="00155F4F" w:rsidP="00E9576D">
            <w:pPr>
              <w:spacing w:after="0"/>
              <w:ind w:left="113" w:right="113"/>
              <w:jc w:val="center"/>
              <w:rPr>
                <w:sz w:val="16"/>
                <w:szCs w:val="16"/>
              </w:rPr>
            </w:pPr>
            <w:r w:rsidRPr="00712735">
              <w:rPr>
                <w:sz w:val="16"/>
                <w:szCs w:val="16"/>
              </w:rPr>
              <w:t>2</w:t>
            </w:r>
          </w:p>
        </w:tc>
        <w:tc>
          <w:tcPr>
            <w:tcW w:w="1553" w:type="dxa"/>
          </w:tcPr>
          <w:p w14:paraId="60276CE1" w14:textId="77777777" w:rsidR="00155F4F" w:rsidRPr="00712735" w:rsidRDefault="00155F4F" w:rsidP="00E9576D">
            <w:pPr>
              <w:spacing w:after="0"/>
              <w:ind w:left="113" w:right="113"/>
              <w:jc w:val="center"/>
              <w:rPr>
                <w:sz w:val="16"/>
                <w:szCs w:val="16"/>
              </w:rPr>
            </w:pPr>
            <w:r w:rsidRPr="00712735">
              <w:rPr>
                <w:sz w:val="16"/>
                <w:szCs w:val="16"/>
              </w:rPr>
              <w:t>1</w:t>
            </w:r>
          </w:p>
        </w:tc>
        <w:tc>
          <w:tcPr>
            <w:tcW w:w="1554" w:type="dxa"/>
          </w:tcPr>
          <w:p w14:paraId="6388E674" w14:textId="77777777" w:rsidR="00155F4F" w:rsidRPr="00712735" w:rsidRDefault="00155F4F" w:rsidP="00E9576D">
            <w:pPr>
              <w:spacing w:after="0"/>
              <w:ind w:left="113" w:right="113"/>
              <w:jc w:val="center"/>
              <w:rPr>
                <w:sz w:val="16"/>
                <w:szCs w:val="16"/>
              </w:rPr>
            </w:pPr>
            <w:r w:rsidRPr="00712735">
              <w:rPr>
                <w:sz w:val="16"/>
                <w:szCs w:val="16"/>
              </w:rPr>
              <w:t>1</w:t>
            </w:r>
          </w:p>
        </w:tc>
      </w:tr>
    </w:tbl>
    <w:p w14:paraId="2D31BBF6" w14:textId="77777777" w:rsidR="00155F4F" w:rsidRPr="00712735" w:rsidRDefault="00155F4F" w:rsidP="00155F4F">
      <w:pPr>
        <w:rPr>
          <w:rFonts w:ascii="Times New Roman" w:hAnsi="Times New Roman" w:cs="Times New Roman"/>
          <w:sz w:val="16"/>
          <w:szCs w:val="16"/>
        </w:rPr>
      </w:pPr>
    </w:p>
    <w:p w14:paraId="68048EFA" w14:textId="77777777" w:rsidR="00155F4F" w:rsidRPr="00FD256C" w:rsidRDefault="00155F4F" w:rsidP="00155F4F">
      <w:pPr>
        <w:ind w:left="1134" w:firstLine="0"/>
        <w:rPr>
          <w:rFonts w:ascii="Times New Roman" w:hAnsi="Times New Roman" w:cs="Times New Roman"/>
          <w:i/>
          <w:sz w:val="16"/>
          <w:szCs w:val="16"/>
        </w:rPr>
      </w:pPr>
      <w:r w:rsidRPr="00712735">
        <w:rPr>
          <w:rFonts w:ascii="Times New Roman" w:hAnsi="Times New Roman" w:cs="Times New Roman"/>
          <w:sz w:val="16"/>
          <w:szCs w:val="16"/>
        </w:rPr>
        <w:t>2.</w:t>
      </w:r>
      <w:r w:rsidRPr="00712735">
        <w:rPr>
          <w:rFonts w:ascii="Times New Roman" w:hAnsi="Times New Roman" w:cs="Times New Roman"/>
          <w:sz w:val="16"/>
          <w:szCs w:val="16"/>
        </w:rPr>
        <w:tab/>
      </w:r>
      <w:r w:rsidRPr="00FD256C">
        <w:rPr>
          <w:rFonts w:ascii="Times New Roman" w:hAnsi="Times New Roman" w:cs="Times New Roman"/>
          <w:i/>
          <w:sz w:val="16"/>
          <w:szCs w:val="16"/>
        </w:rPr>
        <w:t>Punktupptök</w:t>
      </w:r>
    </w:p>
    <w:p w14:paraId="11EDF905" w14:textId="0F385552" w:rsidR="00155F4F" w:rsidRPr="00712735" w:rsidRDefault="00155F4F" w:rsidP="00155F4F">
      <w:pPr>
        <w:spacing w:line="240" w:lineRule="auto"/>
        <w:ind w:left="1416" w:right="851" w:firstLine="0"/>
        <w:jc w:val="both"/>
        <w:rPr>
          <w:rFonts w:ascii="Times New Roman" w:hAnsi="Times New Roman" w:cs="Times New Roman"/>
          <w:sz w:val="16"/>
          <w:szCs w:val="16"/>
        </w:rPr>
      </w:pPr>
      <w:r w:rsidRPr="00712735">
        <w:rPr>
          <w:rFonts w:ascii="Times New Roman" w:hAnsi="Times New Roman" w:cs="Times New Roman"/>
          <w:sz w:val="16"/>
          <w:szCs w:val="16"/>
        </w:rPr>
        <w:t xml:space="preserve">Við mat á mengun í nánd við punktupptök skal reikna fjölda </w:t>
      </w:r>
      <w:r w:rsidR="00CF4B66">
        <w:rPr>
          <w:rFonts w:ascii="Times New Roman" w:hAnsi="Times New Roman" w:cs="Times New Roman"/>
          <w:sz w:val="16"/>
          <w:szCs w:val="16"/>
        </w:rPr>
        <w:t>mælistöðva</w:t>
      </w:r>
      <w:r w:rsidR="00CF4B66" w:rsidRPr="00712735">
        <w:rPr>
          <w:rFonts w:ascii="Times New Roman" w:hAnsi="Times New Roman" w:cs="Times New Roman"/>
          <w:sz w:val="16"/>
          <w:szCs w:val="16"/>
        </w:rPr>
        <w:t xml:space="preserve"> </w:t>
      </w:r>
      <w:r w:rsidRPr="00712735">
        <w:rPr>
          <w:rFonts w:ascii="Times New Roman" w:hAnsi="Times New Roman" w:cs="Times New Roman"/>
          <w:sz w:val="16"/>
          <w:szCs w:val="16"/>
        </w:rPr>
        <w:t>vegna fastra mæ</w:t>
      </w:r>
      <w:r>
        <w:rPr>
          <w:rFonts w:ascii="Times New Roman" w:hAnsi="Times New Roman" w:cs="Times New Roman"/>
          <w:sz w:val="16"/>
          <w:szCs w:val="16"/>
        </w:rPr>
        <w:t xml:space="preserve">linga þannig að tillit sé tekið </w:t>
      </w:r>
      <w:r w:rsidRPr="00712735">
        <w:rPr>
          <w:rFonts w:ascii="Times New Roman" w:hAnsi="Times New Roman" w:cs="Times New Roman"/>
          <w:sz w:val="16"/>
          <w:szCs w:val="16"/>
        </w:rPr>
        <w:t>til losunarþéttni, líklegrar dreifingar loftmengunar og váhrifanna sem íbúar geta orðið fyrir.</w:t>
      </w:r>
    </w:p>
    <w:p w14:paraId="16C5BA54" w14:textId="5ECD3BDC" w:rsidR="00155F4F" w:rsidRPr="00712735" w:rsidRDefault="00155F4F" w:rsidP="00B82152">
      <w:pPr>
        <w:ind w:right="851"/>
        <w:jc w:val="both"/>
        <w:rPr>
          <w:rFonts w:ascii="Times New Roman" w:hAnsi="Times New Roman" w:cs="Times New Roman"/>
          <w:sz w:val="16"/>
          <w:szCs w:val="16"/>
        </w:rPr>
      </w:pP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59B783AE" w14:textId="77777777" w:rsidTr="00E9576D">
        <w:trPr>
          <w:jc w:val="center"/>
        </w:trPr>
        <w:tc>
          <w:tcPr>
            <w:tcW w:w="510" w:type="dxa"/>
            <w:tcBorders>
              <w:top w:val="nil"/>
            </w:tcBorders>
          </w:tcPr>
          <w:p w14:paraId="3A89F638" w14:textId="77777777" w:rsidR="00155F4F" w:rsidRPr="00712735" w:rsidRDefault="00155F4F" w:rsidP="00E9576D">
            <w:pPr>
              <w:spacing w:before="240" w:after="0"/>
              <w:jc w:val="center"/>
              <w:rPr>
                <w:rFonts w:ascii="Times New Roman" w:hAnsi="Times New Roman" w:cs="Times New Roman"/>
                <w:sz w:val="19"/>
              </w:rPr>
            </w:pPr>
          </w:p>
        </w:tc>
      </w:tr>
    </w:tbl>
    <w:p w14:paraId="70439308" w14:textId="77777777" w:rsidR="00155F4F" w:rsidRPr="00712735" w:rsidRDefault="00155F4F" w:rsidP="00155F4F">
      <w:pPr>
        <w:rPr>
          <w:rFonts w:ascii="Times New Roman" w:hAnsi="Times New Roman" w:cs="Times New Roman"/>
          <w:sz w:val="16"/>
          <w:szCs w:val="16"/>
        </w:rPr>
      </w:pPr>
    </w:p>
    <w:p w14:paraId="6B6C9E87" w14:textId="77777777" w:rsidR="00155F4F" w:rsidRPr="00712735" w:rsidRDefault="00155F4F" w:rsidP="00155F4F">
      <w:pPr>
        <w:rPr>
          <w:rFonts w:ascii="Times New Roman" w:hAnsi="Times New Roman" w:cs="Times New Roman"/>
          <w:sz w:val="16"/>
          <w:szCs w:val="16"/>
        </w:rPr>
      </w:pPr>
    </w:p>
    <w:p w14:paraId="410A8E5D" w14:textId="77777777" w:rsidR="00155F4F" w:rsidRPr="00712735" w:rsidRDefault="00155F4F" w:rsidP="00155F4F">
      <w:pPr>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4D046039"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IX. VIÐAUKI</w:t>
      </w:r>
    </w:p>
    <w:p w14:paraId="3BEC4DC3" w14:textId="0562F616" w:rsidR="00155F4F" w:rsidRPr="00712735" w:rsidRDefault="00155F4F" w:rsidP="00155F4F">
      <w:pPr>
        <w:pStyle w:val="Haus-Megin"/>
        <w:rPr>
          <w:sz w:val="16"/>
        </w:rPr>
      </w:pPr>
      <w:r w:rsidRPr="00712735">
        <w:rPr>
          <w:sz w:val="16"/>
        </w:rPr>
        <w:t xml:space="preserve">Tilvísunaraðferðir við mat á styrk brennisteinstvíoxíðs, köfnunarefnistvíoxíðs og köfnunarefnisoxíða, </w:t>
      </w:r>
      <w:r w:rsidRPr="00712735">
        <w:rPr>
          <w:sz w:val="16"/>
        </w:rPr>
        <w:tab/>
      </w:r>
      <w:r w:rsidR="00DA6287">
        <w:rPr>
          <w:sz w:val="16"/>
        </w:rPr>
        <w:t>svifryks</w:t>
      </w:r>
      <w:r w:rsidRPr="00712735">
        <w:rPr>
          <w:sz w:val="16"/>
        </w:rPr>
        <w:t xml:space="preserve"> (PM</w:t>
      </w:r>
      <w:r w:rsidRPr="00712735">
        <w:rPr>
          <w:sz w:val="16"/>
          <w:vertAlign w:val="subscript"/>
        </w:rPr>
        <w:t>10</w:t>
      </w:r>
      <w:r w:rsidRPr="00712735">
        <w:rPr>
          <w:sz w:val="16"/>
        </w:rPr>
        <w:t xml:space="preserve"> og PM</w:t>
      </w:r>
      <w:r w:rsidRPr="00712735">
        <w:rPr>
          <w:sz w:val="16"/>
          <w:vertAlign w:val="subscript"/>
        </w:rPr>
        <w:t>2,5</w:t>
      </w:r>
      <w:r w:rsidRPr="00712735">
        <w:rPr>
          <w:sz w:val="16"/>
        </w:rPr>
        <w:t>), blýs, bensens, kolsýrings og ósons</w:t>
      </w:r>
    </w:p>
    <w:p w14:paraId="7370109F"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A.</w:t>
      </w:r>
      <w:r w:rsidRPr="00712735">
        <w:rPr>
          <w:rFonts w:ascii="Times New Roman" w:hAnsi="Times New Roman" w:cs="Times New Roman"/>
          <w:sz w:val="16"/>
          <w:szCs w:val="16"/>
        </w:rPr>
        <w:tab/>
      </w:r>
      <w:r w:rsidRPr="00712735">
        <w:rPr>
          <w:rFonts w:ascii="Times New Roman" w:hAnsi="Times New Roman" w:cs="Times New Roman"/>
          <w:b/>
          <w:sz w:val="16"/>
          <w:szCs w:val="16"/>
        </w:rPr>
        <w:t>Tilvísunarmæliaðferðir</w:t>
      </w:r>
    </w:p>
    <w:p w14:paraId="2D3A9B59" w14:textId="77777777" w:rsidR="00155F4F" w:rsidRPr="00712735" w:rsidRDefault="00155F4F" w:rsidP="00155F4F">
      <w:pPr>
        <w:ind w:left="851" w:right="851" w:firstLine="284"/>
        <w:rPr>
          <w:rFonts w:ascii="Times New Roman" w:hAnsi="Times New Roman" w:cs="Times New Roman"/>
          <w:sz w:val="16"/>
          <w:szCs w:val="16"/>
        </w:rPr>
      </w:pPr>
      <w:r w:rsidRPr="00712735">
        <w:rPr>
          <w:rFonts w:ascii="Times New Roman" w:hAnsi="Times New Roman" w:cs="Times New Roman"/>
          <w:sz w:val="16"/>
          <w:szCs w:val="16"/>
        </w:rPr>
        <w:t>1.</w:t>
      </w:r>
      <w:r w:rsidRPr="00712735">
        <w:rPr>
          <w:rFonts w:ascii="Times New Roman" w:hAnsi="Times New Roman" w:cs="Times New Roman"/>
          <w:sz w:val="16"/>
          <w:szCs w:val="16"/>
        </w:rPr>
        <w:tab/>
      </w:r>
      <w:r w:rsidRPr="00712735">
        <w:rPr>
          <w:rFonts w:ascii="Times New Roman" w:hAnsi="Times New Roman" w:cs="Times New Roman"/>
          <w:i/>
          <w:sz w:val="16"/>
          <w:szCs w:val="16"/>
        </w:rPr>
        <w:t>Tilvísunaraðferð við mælingar á brennisteinstvíoxíði</w:t>
      </w:r>
    </w:p>
    <w:p w14:paraId="3C667B46" w14:textId="5F2BE978" w:rsidR="00155F4F" w:rsidRPr="00712735" w:rsidRDefault="00155F4F" w:rsidP="00155F4F">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Tilvísunaraðferðin við mælingar á brennisteinstvíoxíði er sú sem lýst er í EN 14212:</w:t>
      </w:r>
      <w:r w:rsidR="0067072E">
        <w:rPr>
          <w:rFonts w:ascii="Times New Roman" w:hAnsi="Times New Roman" w:cs="Times New Roman"/>
          <w:sz w:val="16"/>
          <w:szCs w:val="16"/>
        </w:rPr>
        <w:t>2012</w:t>
      </w:r>
      <w:r w:rsidRPr="00712735">
        <w:rPr>
          <w:rFonts w:ascii="Times New Roman" w:hAnsi="Times New Roman" w:cs="Times New Roman"/>
          <w:sz w:val="16"/>
          <w:szCs w:val="16"/>
        </w:rPr>
        <w:t>, „</w:t>
      </w:r>
      <w:r w:rsidRPr="00712735">
        <w:rPr>
          <w:rFonts w:ascii="Times New Roman" w:hAnsi="Times New Roman" w:cs="Times New Roman"/>
          <w:i/>
          <w:sz w:val="16"/>
          <w:szCs w:val="16"/>
        </w:rPr>
        <w:t xml:space="preserve">Ambient </w:t>
      </w:r>
      <w:r w:rsidR="0067072E">
        <w:rPr>
          <w:rFonts w:ascii="Times New Roman" w:hAnsi="Times New Roman" w:cs="Times New Roman"/>
          <w:i/>
          <w:sz w:val="16"/>
          <w:szCs w:val="16"/>
        </w:rPr>
        <w:t xml:space="preserve">air </w:t>
      </w:r>
      <w:r w:rsidRPr="00712735">
        <w:rPr>
          <w:rFonts w:ascii="Times New Roman" w:hAnsi="Times New Roman" w:cs="Times New Roman"/>
          <w:i/>
          <w:sz w:val="16"/>
          <w:szCs w:val="16"/>
        </w:rPr>
        <w:t xml:space="preserve"> – Standard method for the measurement of the concentration of sulphur dioxide by ultraviolet fluorescence</w:t>
      </w:r>
      <w:r w:rsidRPr="00712735">
        <w:rPr>
          <w:rFonts w:ascii="Times New Roman" w:hAnsi="Times New Roman" w:cs="Times New Roman"/>
          <w:sz w:val="16"/>
          <w:szCs w:val="16"/>
        </w:rPr>
        <w:t>“.</w:t>
      </w:r>
    </w:p>
    <w:p w14:paraId="42941362" w14:textId="77777777" w:rsidR="00155F4F" w:rsidRPr="00712735" w:rsidRDefault="00155F4F" w:rsidP="00155F4F">
      <w:pPr>
        <w:ind w:left="851" w:right="851" w:firstLine="284"/>
        <w:rPr>
          <w:rFonts w:ascii="Times New Roman" w:hAnsi="Times New Roman" w:cs="Times New Roman"/>
          <w:sz w:val="16"/>
          <w:szCs w:val="16"/>
        </w:rPr>
      </w:pPr>
      <w:r w:rsidRPr="00712735">
        <w:rPr>
          <w:rFonts w:ascii="Times New Roman" w:hAnsi="Times New Roman" w:cs="Times New Roman"/>
          <w:sz w:val="16"/>
          <w:szCs w:val="16"/>
        </w:rPr>
        <w:t>2.</w:t>
      </w:r>
      <w:r w:rsidRPr="00712735">
        <w:rPr>
          <w:rFonts w:ascii="Times New Roman" w:hAnsi="Times New Roman" w:cs="Times New Roman"/>
          <w:sz w:val="16"/>
          <w:szCs w:val="16"/>
        </w:rPr>
        <w:tab/>
      </w:r>
      <w:r w:rsidRPr="00712735">
        <w:rPr>
          <w:rFonts w:ascii="Times New Roman" w:hAnsi="Times New Roman" w:cs="Times New Roman"/>
          <w:i/>
          <w:sz w:val="16"/>
          <w:szCs w:val="16"/>
        </w:rPr>
        <w:t>Tilvísunaraðferð við mælingar á köfnunarefnistvíoxíði og köfnunarefnisoxíðum:</w:t>
      </w:r>
    </w:p>
    <w:p w14:paraId="45B8601B" w14:textId="00867754" w:rsidR="00155F4F" w:rsidRPr="00712735" w:rsidRDefault="00155F4F" w:rsidP="00155F4F">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Tilvísunaraðferðin við mælingar á köfnunarefnistvíoxíðum og köfnunarefnisoxíðum er sú sem lýst er í EN 14211:</w:t>
      </w:r>
      <w:r w:rsidR="00315F21">
        <w:rPr>
          <w:rFonts w:ascii="Times New Roman" w:hAnsi="Times New Roman" w:cs="Times New Roman"/>
          <w:sz w:val="16"/>
          <w:szCs w:val="16"/>
        </w:rPr>
        <w:t>2012</w:t>
      </w:r>
      <w:r w:rsidRPr="00712735">
        <w:rPr>
          <w:rFonts w:ascii="Times New Roman" w:hAnsi="Times New Roman" w:cs="Times New Roman"/>
          <w:sz w:val="16"/>
          <w:szCs w:val="16"/>
        </w:rPr>
        <w:t xml:space="preserve"> „</w:t>
      </w:r>
      <w:r w:rsidRPr="00712735">
        <w:rPr>
          <w:rFonts w:ascii="Times New Roman" w:hAnsi="Times New Roman" w:cs="Times New Roman"/>
          <w:i/>
          <w:sz w:val="16"/>
          <w:szCs w:val="16"/>
        </w:rPr>
        <w:t>Ambient air – Standard method for the measurement of the concentration of nitrogen dioxide and nitrogen monoxide by chemiluminescence</w:t>
      </w:r>
      <w:r w:rsidRPr="00712735">
        <w:rPr>
          <w:rFonts w:ascii="Times New Roman" w:hAnsi="Times New Roman" w:cs="Times New Roman"/>
          <w:sz w:val="16"/>
          <w:szCs w:val="16"/>
        </w:rPr>
        <w:t>“.</w:t>
      </w:r>
    </w:p>
    <w:p w14:paraId="4D4BCCEA" w14:textId="77777777" w:rsidR="00155F4F" w:rsidRPr="00712735" w:rsidRDefault="00155F4F" w:rsidP="00155F4F">
      <w:pPr>
        <w:ind w:left="851" w:right="851" w:firstLine="284"/>
        <w:rPr>
          <w:rFonts w:ascii="Times New Roman" w:hAnsi="Times New Roman" w:cs="Times New Roman"/>
          <w:sz w:val="16"/>
          <w:szCs w:val="16"/>
        </w:rPr>
      </w:pPr>
      <w:r w:rsidRPr="00712735">
        <w:rPr>
          <w:rFonts w:ascii="Times New Roman" w:hAnsi="Times New Roman" w:cs="Times New Roman"/>
          <w:sz w:val="16"/>
          <w:szCs w:val="16"/>
        </w:rPr>
        <w:t>3.</w:t>
      </w:r>
      <w:r w:rsidRPr="00712735">
        <w:rPr>
          <w:rFonts w:ascii="Times New Roman" w:hAnsi="Times New Roman" w:cs="Times New Roman"/>
          <w:sz w:val="16"/>
          <w:szCs w:val="16"/>
        </w:rPr>
        <w:tab/>
      </w:r>
      <w:r w:rsidRPr="00712735">
        <w:rPr>
          <w:rFonts w:ascii="Times New Roman" w:hAnsi="Times New Roman" w:cs="Times New Roman"/>
          <w:i/>
          <w:sz w:val="16"/>
          <w:szCs w:val="16"/>
        </w:rPr>
        <w:t>Tilvísunaraðferð við sýnatöku og mælingar á blýi</w:t>
      </w:r>
    </w:p>
    <w:p w14:paraId="7001166E" w14:textId="77777777" w:rsidR="00155F4F" w:rsidRPr="00712735" w:rsidRDefault="00155F4F" w:rsidP="00155F4F">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Tilvísunaraðferðin við sýnatöku á blýi er sú sem lýst er í 4. lið A-þáttar þessa viðauka. Tilvísunaraðferðin við mælingar á blýi er sú sem lýst er í EN 14902:2005, „</w:t>
      </w:r>
      <w:r w:rsidRPr="00712735">
        <w:rPr>
          <w:rFonts w:ascii="Times New Roman" w:hAnsi="Times New Roman" w:cs="Times New Roman"/>
          <w:i/>
          <w:sz w:val="16"/>
          <w:szCs w:val="16"/>
        </w:rPr>
        <w:t>Standard method for measurement of Pb/Cd/As/Ni in the PM</w:t>
      </w:r>
      <w:r w:rsidRPr="00712735">
        <w:rPr>
          <w:rFonts w:ascii="Times New Roman" w:hAnsi="Times New Roman" w:cs="Times New Roman"/>
          <w:i/>
          <w:sz w:val="16"/>
          <w:szCs w:val="16"/>
          <w:vertAlign w:val="subscript"/>
        </w:rPr>
        <w:t>10</w:t>
      </w:r>
      <w:r w:rsidRPr="00712735">
        <w:rPr>
          <w:rFonts w:ascii="Times New Roman" w:hAnsi="Times New Roman" w:cs="Times New Roman"/>
          <w:i/>
          <w:sz w:val="16"/>
          <w:szCs w:val="16"/>
        </w:rPr>
        <w:t xml:space="preserve"> fraction of suspended particulate matter</w:t>
      </w:r>
      <w:r w:rsidRPr="00712735">
        <w:rPr>
          <w:rFonts w:ascii="Times New Roman" w:hAnsi="Times New Roman" w:cs="Times New Roman"/>
          <w:sz w:val="16"/>
          <w:szCs w:val="16"/>
        </w:rPr>
        <w:t>“.</w:t>
      </w:r>
    </w:p>
    <w:p w14:paraId="74C6699A" w14:textId="77777777" w:rsidR="00155F4F" w:rsidRPr="00712735" w:rsidRDefault="00155F4F" w:rsidP="00155F4F">
      <w:pPr>
        <w:ind w:left="851" w:right="851" w:firstLine="284"/>
        <w:rPr>
          <w:rFonts w:ascii="Times New Roman" w:hAnsi="Times New Roman" w:cs="Times New Roman"/>
          <w:sz w:val="16"/>
          <w:szCs w:val="16"/>
        </w:rPr>
      </w:pPr>
      <w:r w:rsidRPr="00712735">
        <w:rPr>
          <w:rFonts w:ascii="Times New Roman" w:hAnsi="Times New Roman" w:cs="Times New Roman"/>
          <w:sz w:val="16"/>
          <w:szCs w:val="16"/>
        </w:rPr>
        <w:t>4.</w:t>
      </w:r>
      <w:r w:rsidRPr="00712735">
        <w:rPr>
          <w:rFonts w:ascii="Times New Roman" w:hAnsi="Times New Roman" w:cs="Times New Roman"/>
          <w:sz w:val="16"/>
          <w:szCs w:val="16"/>
        </w:rPr>
        <w:tab/>
      </w:r>
      <w:r w:rsidRPr="00712735">
        <w:rPr>
          <w:rFonts w:ascii="Times New Roman" w:hAnsi="Times New Roman" w:cs="Times New Roman"/>
          <w:i/>
          <w:sz w:val="16"/>
          <w:szCs w:val="16"/>
        </w:rPr>
        <w:t>Tilvísunaraðferð við sýnatöku og mælingar að því er varðar PM</w:t>
      </w:r>
      <w:r w:rsidRPr="00712735">
        <w:rPr>
          <w:rFonts w:ascii="Times New Roman" w:hAnsi="Times New Roman" w:cs="Times New Roman"/>
          <w:i/>
          <w:sz w:val="16"/>
          <w:szCs w:val="16"/>
          <w:vertAlign w:val="subscript"/>
        </w:rPr>
        <w:t>10</w:t>
      </w:r>
    </w:p>
    <w:p w14:paraId="7ACE2BA8" w14:textId="65BB9A02" w:rsidR="00155F4F" w:rsidRPr="00712735" w:rsidRDefault="00155F4F" w:rsidP="00155F4F">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Tilvísunaraðferðin við sýnatöku og mælingar á PM</w:t>
      </w:r>
      <w:r w:rsidRPr="00712735">
        <w:rPr>
          <w:rFonts w:ascii="Times New Roman" w:hAnsi="Times New Roman" w:cs="Times New Roman"/>
          <w:sz w:val="16"/>
          <w:szCs w:val="16"/>
          <w:vertAlign w:val="subscript"/>
        </w:rPr>
        <w:t>10</w:t>
      </w:r>
      <w:r w:rsidRPr="00712735">
        <w:rPr>
          <w:rFonts w:ascii="Times New Roman" w:hAnsi="Times New Roman" w:cs="Times New Roman"/>
          <w:sz w:val="16"/>
          <w:szCs w:val="16"/>
        </w:rPr>
        <w:t xml:space="preserve"> er sú sem lýst er í EN 12341:</w:t>
      </w:r>
      <w:r w:rsidR="0020525B">
        <w:rPr>
          <w:rFonts w:ascii="Times New Roman" w:hAnsi="Times New Roman" w:cs="Times New Roman"/>
          <w:sz w:val="16"/>
          <w:szCs w:val="16"/>
        </w:rPr>
        <w:t>2014</w:t>
      </w:r>
      <w:r w:rsidRPr="00712735">
        <w:rPr>
          <w:rFonts w:ascii="Times New Roman" w:hAnsi="Times New Roman" w:cs="Times New Roman"/>
          <w:sz w:val="16"/>
          <w:szCs w:val="16"/>
        </w:rPr>
        <w:t>, „</w:t>
      </w:r>
      <w:r w:rsidRPr="00712735">
        <w:rPr>
          <w:rFonts w:ascii="Times New Roman" w:hAnsi="Times New Roman" w:cs="Times New Roman"/>
          <w:i/>
          <w:sz w:val="16"/>
          <w:szCs w:val="16"/>
        </w:rPr>
        <w:t>A</w:t>
      </w:r>
      <w:r w:rsidR="005D251C">
        <w:rPr>
          <w:rFonts w:ascii="Times New Roman" w:hAnsi="Times New Roman" w:cs="Times New Roman"/>
          <w:i/>
          <w:sz w:val="16"/>
          <w:szCs w:val="16"/>
        </w:rPr>
        <w:t>mbient a</w:t>
      </w:r>
      <w:r w:rsidR="0020525B">
        <w:rPr>
          <w:rFonts w:ascii="Times New Roman" w:hAnsi="Times New Roman" w:cs="Times New Roman"/>
          <w:i/>
          <w:sz w:val="16"/>
          <w:szCs w:val="16"/>
        </w:rPr>
        <w:t>ir</w:t>
      </w:r>
      <w:r w:rsidRPr="00712735">
        <w:rPr>
          <w:rFonts w:ascii="Times New Roman" w:hAnsi="Times New Roman" w:cs="Times New Roman"/>
          <w:i/>
          <w:sz w:val="16"/>
          <w:szCs w:val="16"/>
        </w:rPr>
        <w:t xml:space="preserve"> — </w:t>
      </w:r>
      <w:r w:rsidR="0020525B">
        <w:rPr>
          <w:rFonts w:ascii="Times New Roman" w:hAnsi="Times New Roman" w:cs="Times New Roman"/>
          <w:i/>
          <w:sz w:val="16"/>
          <w:szCs w:val="16"/>
        </w:rPr>
        <w:t>Standard gravimetric measurement method for the d</w:t>
      </w:r>
      <w:r w:rsidRPr="00712735">
        <w:rPr>
          <w:rFonts w:ascii="Times New Roman" w:hAnsi="Times New Roman" w:cs="Times New Roman"/>
          <w:i/>
          <w:sz w:val="16"/>
          <w:szCs w:val="16"/>
        </w:rPr>
        <w:t>etermination of the PM</w:t>
      </w:r>
      <w:r w:rsidRPr="00712735">
        <w:rPr>
          <w:rFonts w:ascii="Times New Roman" w:hAnsi="Times New Roman" w:cs="Times New Roman"/>
          <w:i/>
          <w:sz w:val="16"/>
          <w:szCs w:val="16"/>
          <w:vertAlign w:val="subscript"/>
        </w:rPr>
        <w:t>10</w:t>
      </w:r>
      <w:r w:rsidR="0020525B">
        <w:rPr>
          <w:rFonts w:ascii="Times New Roman" w:hAnsi="Times New Roman" w:cs="Times New Roman"/>
          <w:i/>
          <w:sz w:val="16"/>
          <w:szCs w:val="16"/>
          <w:vertAlign w:val="subscript"/>
        </w:rPr>
        <w:t xml:space="preserve"> </w:t>
      </w:r>
      <w:r w:rsidR="0020525B" w:rsidRPr="0020525B">
        <w:rPr>
          <w:rFonts w:ascii="Times New Roman" w:hAnsi="Times New Roman" w:cs="Times New Roman"/>
          <w:i/>
          <w:sz w:val="16"/>
          <w:szCs w:val="16"/>
        </w:rPr>
        <w:t>or</w:t>
      </w:r>
      <w:r w:rsidRPr="0020525B">
        <w:rPr>
          <w:rFonts w:ascii="Times New Roman" w:hAnsi="Times New Roman" w:cs="Times New Roman"/>
          <w:i/>
          <w:sz w:val="16"/>
          <w:szCs w:val="16"/>
        </w:rPr>
        <w:t xml:space="preserve"> </w:t>
      </w:r>
      <w:r w:rsidR="0020525B">
        <w:rPr>
          <w:rFonts w:ascii="Times New Roman" w:hAnsi="Times New Roman" w:cs="Times New Roman"/>
          <w:i/>
          <w:sz w:val="16"/>
          <w:szCs w:val="16"/>
        </w:rPr>
        <w:t>PM</w:t>
      </w:r>
      <w:r w:rsidR="0020525B">
        <w:rPr>
          <w:rFonts w:ascii="Times New Roman" w:hAnsi="Times New Roman" w:cs="Times New Roman"/>
          <w:i/>
          <w:sz w:val="16"/>
          <w:szCs w:val="16"/>
          <w:vertAlign w:val="subscript"/>
        </w:rPr>
        <w:t xml:space="preserve">2,5  </w:t>
      </w:r>
      <w:r w:rsidR="0020525B">
        <w:rPr>
          <w:rFonts w:ascii="Times New Roman" w:hAnsi="Times New Roman" w:cs="Times New Roman"/>
          <w:i/>
          <w:sz w:val="16"/>
          <w:szCs w:val="16"/>
        </w:rPr>
        <w:t>mass concentration of suspended particulate matter</w:t>
      </w:r>
      <w:r w:rsidRPr="00712735">
        <w:rPr>
          <w:rFonts w:ascii="Times New Roman" w:hAnsi="Times New Roman" w:cs="Times New Roman"/>
          <w:sz w:val="16"/>
          <w:szCs w:val="16"/>
        </w:rPr>
        <w:t>“.</w:t>
      </w:r>
    </w:p>
    <w:p w14:paraId="526DCFD4" w14:textId="77777777" w:rsidR="00155F4F" w:rsidRPr="00712735" w:rsidRDefault="00155F4F" w:rsidP="00155F4F">
      <w:pPr>
        <w:ind w:left="851" w:right="851" w:firstLine="284"/>
        <w:rPr>
          <w:rFonts w:ascii="Times New Roman" w:hAnsi="Times New Roman" w:cs="Times New Roman"/>
          <w:sz w:val="16"/>
          <w:szCs w:val="16"/>
        </w:rPr>
      </w:pPr>
      <w:r w:rsidRPr="00712735">
        <w:rPr>
          <w:rFonts w:ascii="Times New Roman" w:hAnsi="Times New Roman" w:cs="Times New Roman"/>
          <w:sz w:val="16"/>
          <w:szCs w:val="16"/>
        </w:rPr>
        <w:t>5.</w:t>
      </w:r>
      <w:r w:rsidRPr="00712735">
        <w:rPr>
          <w:rFonts w:ascii="Times New Roman" w:hAnsi="Times New Roman" w:cs="Times New Roman"/>
          <w:sz w:val="16"/>
          <w:szCs w:val="16"/>
        </w:rPr>
        <w:tab/>
      </w:r>
      <w:r w:rsidRPr="00712735">
        <w:rPr>
          <w:rFonts w:ascii="Times New Roman" w:hAnsi="Times New Roman" w:cs="Times New Roman"/>
          <w:i/>
          <w:sz w:val="16"/>
          <w:szCs w:val="16"/>
        </w:rPr>
        <w:t>Tilvísunaraðferð við sýnatöku og mælingar á PM</w:t>
      </w:r>
      <w:r w:rsidRPr="00712735">
        <w:rPr>
          <w:rFonts w:ascii="Times New Roman" w:hAnsi="Times New Roman" w:cs="Times New Roman"/>
          <w:i/>
          <w:sz w:val="16"/>
          <w:szCs w:val="16"/>
          <w:vertAlign w:val="subscript"/>
        </w:rPr>
        <w:t>2,5</w:t>
      </w:r>
    </w:p>
    <w:p w14:paraId="361FC0E6" w14:textId="77777777" w:rsidR="000E40EB" w:rsidRPr="00712735" w:rsidRDefault="00155F4F" w:rsidP="000E40EB">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Tilvísunaraðferðin við sýnatöku og mælingar á PM</w:t>
      </w:r>
      <w:r w:rsidRPr="00712735">
        <w:rPr>
          <w:rFonts w:ascii="Times New Roman" w:hAnsi="Times New Roman" w:cs="Times New Roman"/>
          <w:sz w:val="16"/>
          <w:szCs w:val="16"/>
          <w:vertAlign w:val="subscript"/>
        </w:rPr>
        <w:t>2,5</w:t>
      </w:r>
      <w:r w:rsidRPr="00712735">
        <w:rPr>
          <w:rFonts w:ascii="Times New Roman" w:hAnsi="Times New Roman" w:cs="Times New Roman"/>
          <w:sz w:val="16"/>
          <w:szCs w:val="16"/>
        </w:rPr>
        <w:t xml:space="preserve"> er sú sem lýst er í EN </w:t>
      </w:r>
      <w:r w:rsidR="000E40EB" w:rsidRPr="00712735">
        <w:rPr>
          <w:rFonts w:ascii="Times New Roman" w:hAnsi="Times New Roman" w:cs="Times New Roman"/>
          <w:sz w:val="16"/>
          <w:szCs w:val="16"/>
        </w:rPr>
        <w:t>12341:</w:t>
      </w:r>
      <w:r w:rsidR="000E40EB">
        <w:rPr>
          <w:rFonts w:ascii="Times New Roman" w:hAnsi="Times New Roman" w:cs="Times New Roman"/>
          <w:sz w:val="16"/>
          <w:szCs w:val="16"/>
        </w:rPr>
        <w:t>2014</w:t>
      </w:r>
      <w:r w:rsidR="000E40EB" w:rsidRPr="00712735">
        <w:rPr>
          <w:rFonts w:ascii="Times New Roman" w:hAnsi="Times New Roman" w:cs="Times New Roman"/>
          <w:sz w:val="16"/>
          <w:szCs w:val="16"/>
        </w:rPr>
        <w:t>, „</w:t>
      </w:r>
      <w:r w:rsidR="000E40EB" w:rsidRPr="00712735">
        <w:rPr>
          <w:rFonts w:ascii="Times New Roman" w:hAnsi="Times New Roman" w:cs="Times New Roman"/>
          <w:i/>
          <w:sz w:val="16"/>
          <w:szCs w:val="16"/>
        </w:rPr>
        <w:t>A</w:t>
      </w:r>
      <w:r w:rsidR="000E40EB">
        <w:rPr>
          <w:rFonts w:ascii="Times New Roman" w:hAnsi="Times New Roman" w:cs="Times New Roman"/>
          <w:i/>
          <w:sz w:val="16"/>
          <w:szCs w:val="16"/>
        </w:rPr>
        <w:t>mbient air</w:t>
      </w:r>
      <w:r w:rsidR="000E40EB" w:rsidRPr="00712735">
        <w:rPr>
          <w:rFonts w:ascii="Times New Roman" w:hAnsi="Times New Roman" w:cs="Times New Roman"/>
          <w:i/>
          <w:sz w:val="16"/>
          <w:szCs w:val="16"/>
        </w:rPr>
        <w:t xml:space="preserve"> — </w:t>
      </w:r>
      <w:r w:rsidR="000E40EB">
        <w:rPr>
          <w:rFonts w:ascii="Times New Roman" w:hAnsi="Times New Roman" w:cs="Times New Roman"/>
          <w:i/>
          <w:sz w:val="16"/>
          <w:szCs w:val="16"/>
        </w:rPr>
        <w:t>Standard gravimetric measurement method for the d</w:t>
      </w:r>
      <w:r w:rsidR="000E40EB" w:rsidRPr="00712735">
        <w:rPr>
          <w:rFonts w:ascii="Times New Roman" w:hAnsi="Times New Roman" w:cs="Times New Roman"/>
          <w:i/>
          <w:sz w:val="16"/>
          <w:szCs w:val="16"/>
        </w:rPr>
        <w:t>etermination of the PM</w:t>
      </w:r>
      <w:r w:rsidR="000E40EB" w:rsidRPr="00712735">
        <w:rPr>
          <w:rFonts w:ascii="Times New Roman" w:hAnsi="Times New Roman" w:cs="Times New Roman"/>
          <w:i/>
          <w:sz w:val="16"/>
          <w:szCs w:val="16"/>
          <w:vertAlign w:val="subscript"/>
        </w:rPr>
        <w:t>10</w:t>
      </w:r>
      <w:r w:rsidR="000E40EB">
        <w:rPr>
          <w:rFonts w:ascii="Times New Roman" w:hAnsi="Times New Roman" w:cs="Times New Roman"/>
          <w:i/>
          <w:sz w:val="16"/>
          <w:szCs w:val="16"/>
          <w:vertAlign w:val="subscript"/>
        </w:rPr>
        <w:t xml:space="preserve"> </w:t>
      </w:r>
      <w:r w:rsidR="000E40EB" w:rsidRPr="0020525B">
        <w:rPr>
          <w:rFonts w:ascii="Times New Roman" w:hAnsi="Times New Roman" w:cs="Times New Roman"/>
          <w:i/>
          <w:sz w:val="16"/>
          <w:szCs w:val="16"/>
        </w:rPr>
        <w:t xml:space="preserve">or </w:t>
      </w:r>
      <w:r w:rsidR="000E40EB">
        <w:rPr>
          <w:rFonts w:ascii="Times New Roman" w:hAnsi="Times New Roman" w:cs="Times New Roman"/>
          <w:i/>
          <w:sz w:val="16"/>
          <w:szCs w:val="16"/>
        </w:rPr>
        <w:t>PM</w:t>
      </w:r>
      <w:r w:rsidR="000E40EB">
        <w:rPr>
          <w:rFonts w:ascii="Times New Roman" w:hAnsi="Times New Roman" w:cs="Times New Roman"/>
          <w:i/>
          <w:sz w:val="16"/>
          <w:szCs w:val="16"/>
          <w:vertAlign w:val="subscript"/>
        </w:rPr>
        <w:t xml:space="preserve">2,5  </w:t>
      </w:r>
      <w:r w:rsidR="000E40EB">
        <w:rPr>
          <w:rFonts w:ascii="Times New Roman" w:hAnsi="Times New Roman" w:cs="Times New Roman"/>
          <w:i/>
          <w:sz w:val="16"/>
          <w:szCs w:val="16"/>
        </w:rPr>
        <w:t>mass concentration of suspended particulate matter</w:t>
      </w:r>
      <w:r w:rsidR="000E40EB" w:rsidRPr="00712735">
        <w:rPr>
          <w:rFonts w:ascii="Times New Roman" w:hAnsi="Times New Roman" w:cs="Times New Roman"/>
          <w:sz w:val="16"/>
          <w:szCs w:val="16"/>
        </w:rPr>
        <w:t>“.</w:t>
      </w:r>
    </w:p>
    <w:p w14:paraId="57CCEE9B" w14:textId="497C06DA" w:rsidR="00155F4F" w:rsidRPr="00712735" w:rsidRDefault="00155F4F" w:rsidP="003B191F">
      <w:pPr>
        <w:ind w:left="851" w:right="851" w:firstLine="284"/>
        <w:rPr>
          <w:rFonts w:ascii="Times New Roman" w:hAnsi="Times New Roman" w:cs="Times New Roman"/>
          <w:sz w:val="16"/>
          <w:szCs w:val="16"/>
        </w:rPr>
      </w:pPr>
      <w:r w:rsidRPr="00712735">
        <w:rPr>
          <w:rFonts w:ascii="Times New Roman" w:hAnsi="Times New Roman" w:cs="Times New Roman"/>
          <w:sz w:val="16"/>
          <w:szCs w:val="16"/>
        </w:rPr>
        <w:t>6.</w:t>
      </w:r>
      <w:r w:rsidRPr="00712735">
        <w:rPr>
          <w:rFonts w:ascii="Times New Roman" w:hAnsi="Times New Roman" w:cs="Times New Roman"/>
          <w:sz w:val="16"/>
          <w:szCs w:val="16"/>
        </w:rPr>
        <w:tab/>
      </w:r>
      <w:r w:rsidRPr="00712735">
        <w:rPr>
          <w:rFonts w:ascii="Times New Roman" w:hAnsi="Times New Roman" w:cs="Times New Roman"/>
          <w:i/>
          <w:sz w:val="16"/>
          <w:szCs w:val="16"/>
        </w:rPr>
        <w:t>Tilvísunaraðferð við sýnatöku og mælingar á benseni</w:t>
      </w:r>
    </w:p>
    <w:p w14:paraId="6BEA8C65" w14:textId="77777777" w:rsidR="00155F4F" w:rsidRPr="00712735" w:rsidRDefault="00155F4F" w:rsidP="00155F4F">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Tilvísunaraðferðin við mælingar á benseni er sú sem lýst er í EN 14662:2005, 1., 2. og 3. hluta, „</w:t>
      </w:r>
      <w:r w:rsidRPr="00712735">
        <w:rPr>
          <w:rFonts w:ascii="Times New Roman" w:hAnsi="Times New Roman" w:cs="Times New Roman"/>
          <w:i/>
          <w:sz w:val="16"/>
          <w:szCs w:val="16"/>
        </w:rPr>
        <w:t>Ambient air quality — Standard method for measurement of benzene concentrations</w:t>
      </w:r>
      <w:r w:rsidRPr="00712735">
        <w:rPr>
          <w:rFonts w:ascii="Times New Roman" w:hAnsi="Times New Roman" w:cs="Times New Roman"/>
          <w:sz w:val="16"/>
          <w:szCs w:val="16"/>
        </w:rPr>
        <w:t>“.</w:t>
      </w:r>
    </w:p>
    <w:p w14:paraId="2018E199" w14:textId="77777777" w:rsidR="00155F4F" w:rsidRPr="00712735" w:rsidRDefault="00155F4F" w:rsidP="00155F4F">
      <w:pPr>
        <w:ind w:left="851" w:right="851" w:firstLine="284"/>
        <w:rPr>
          <w:rFonts w:ascii="Times New Roman" w:hAnsi="Times New Roman" w:cs="Times New Roman"/>
          <w:sz w:val="16"/>
          <w:szCs w:val="16"/>
        </w:rPr>
      </w:pPr>
      <w:r w:rsidRPr="00712735">
        <w:rPr>
          <w:rFonts w:ascii="Times New Roman" w:hAnsi="Times New Roman" w:cs="Times New Roman"/>
          <w:sz w:val="16"/>
          <w:szCs w:val="16"/>
        </w:rPr>
        <w:t>7.</w:t>
      </w:r>
      <w:r w:rsidRPr="00712735">
        <w:rPr>
          <w:rFonts w:ascii="Times New Roman" w:hAnsi="Times New Roman" w:cs="Times New Roman"/>
          <w:sz w:val="16"/>
          <w:szCs w:val="16"/>
        </w:rPr>
        <w:tab/>
      </w:r>
      <w:r w:rsidRPr="00712735">
        <w:rPr>
          <w:rFonts w:ascii="Times New Roman" w:hAnsi="Times New Roman" w:cs="Times New Roman"/>
          <w:i/>
          <w:sz w:val="16"/>
          <w:szCs w:val="16"/>
        </w:rPr>
        <w:t>Tilvísunaraðferð við mælingar á kolsýringi</w:t>
      </w:r>
    </w:p>
    <w:p w14:paraId="75937B6D" w14:textId="10429DF2" w:rsidR="00155F4F" w:rsidRPr="00712735" w:rsidRDefault="00155F4F" w:rsidP="00155F4F">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Tilvísunaraðferðin fyrir mælingar á kolsýringi er sú sem lýst er í EN 14626:</w:t>
      </w:r>
      <w:r w:rsidR="00DE3819">
        <w:rPr>
          <w:rFonts w:ascii="Times New Roman" w:hAnsi="Times New Roman" w:cs="Times New Roman"/>
          <w:sz w:val="16"/>
          <w:szCs w:val="16"/>
        </w:rPr>
        <w:t>2012</w:t>
      </w:r>
      <w:r w:rsidRPr="00712735">
        <w:rPr>
          <w:rFonts w:ascii="Times New Roman" w:hAnsi="Times New Roman" w:cs="Times New Roman"/>
          <w:sz w:val="16"/>
          <w:szCs w:val="16"/>
        </w:rPr>
        <w:t>, „</w:t>
      </w:r>
      <w:r w:rsidRPr="00712735">
        <w:rPr>
          <w:rFonts w:ascii="Times New Roman" w:hAnsi="Times New Roman" w:cs="Times New Roman"/>
          <w:i/>
          <w:sz w:val="16"/>
          <w:szCs w:val="16"/>
        </w:rPr>
        <w:t>Ambient air — Standard method for the measurement of the concentration of carbon monoxide by non-dispersive infrared spectroscopy</w:t>
      </w:r>
      <w:r w:rsidRPr="00712735">
        <w:rPr>
          <w:rFonts w:ascii="Times New Roman" w:hAnsi="Times New Roman" w:cs="Times New Roman"/>
          <w:sz w:val="16"/>
          <w:szCs w:val="16"/>
        </w:rPr>
        <w:t>“.</w:t>
      </w:r>
    </w:p>
    <w:p w14:paraId="35F3046D" w14:textId="77777777" w:rsidR="00155F4F" w:rsidRPr="00712735" w:rsidRDefault="00155F4F" w:rsidP="00155F4F">
      <w:pPr>
        <w:ind w:left="851" w:right="851" w:firstLine="284"/>
        <w:rPr>
          <w:rFonts w:ascii="Times New Roman" w:hAnsi="Times New Roman" w:cs="Times New Roman"/>
          <w:sz w:val="16"/>
          <w:szCs w:val="16"/>
        </w:rPr>
      </w:pPr>
      <w:r w:rsidRPr="00712735">
        <w:rPr>
          <w:rFonts w:ascii="Times New Roman" w:hAnsi="Times New Roman" w:cs="Times New Roman"/>
          <w:sz w:val="16"/>
          <w:szCs w:val="16"/>
        </w:rPr>
        <w:t>8.</w:t>
      </w:r>
      <w:r w:rsidRPr="00712735">
        <w:rPr>
          <w:rFonts w:ascii="Times New Roman" w:hAnsi="Times New Roman" w:cs="Times New Roman"/>
          <w:sz w:val="16"/>
          <w:szCs w:val="16"/>
        </w:rPr>
        <w:tab/>
      </w:r>
      <w:r w:rsidRPr="00712735">
        <w:rPr>
          <w:rFonts w:ascii="Times New Roman" w:hAnsi="Times New Roman" w:cs="Times New Roman"/>
          <w:i/>
          <w:sz w:val="16"/>
          <w:szCs w:val="16"/>
        </w:rPr>
        <w:t>Tilvísunaraðferð við mælingar á ósoni</w:t>
      </w:r>
    </w:p>
    <w:p w14:paraId="46FD9EF1" w14:textId="328CB0DE" w:rsidR="00155F4F" w:rsidRPr="00712735" w:rsidRDefault="00155F4F" w:rsidP="00155F4F">
      <w:pPr>
        <w:ind w:left="1416" w:right="851" w:firstLine="0"/>
        <w:rPr>
          <w:rFonts w:ascii="Times New Roman" w:hAnsi="Times New Roman" w:cs="Times New Roman"/>
          <w:sz w:val="16"/>
          <w:szCs w:val="16"/>
        </w:rPr>
      </w:pPr>
      <w:r w:rsidRPr="00712735">
        <w:rPr>
          <w:rFonts w:ascii="Times New Roman" w:hAnsi="Times New Roman" w:cs="Times New Roman"/>
          <w:sz w:val="16"/>
          <w:szCs w:val="16"/>
        </w:rPr>
        <w:t>Tilvísunaraðferðin fyrir mælingar á ósoni er sú sem lýst er í EN 14625:</w:t>
      </w:r>
      <w:r w:rsidR="00690564">
        <w:rPr>
          <w:rFonts w:ascii="Times New Roman" w:hAnsi="Times New Roman" w:cs="Times New Roman"/>
          <w:sz w:val="16"/>
          <w:szCs w:val="16"/>
        </w:rPr>
        <w:t>2012</w:t>
      </w:r>
      <w:r w:rsidRPr="00712735">
        <w:rPr>
          <w:rFonts w:ascii="Times New Roman" w:hAnsi="Times New Roman" w:cs="Times New Roman"/>
          <w:sz w:val="16"/>
          <w:szCs w:val="16"/>
        </w:rPr>
        <w:t>, „</w:t>
      </w:r>
      <w:r w:rsidRPr="00712735">
        <w:rPr>
          <w:rFonts w:ascii="Times New Roman" w:hAnsi="Times New Roman" w:cs="Times New Roman"/>
          <w:i/>
          <w:sz w:val="16"/>
          <w:szCs w:val="16"/>
        </w:rPr>
        <w:t>Ambient air</w:t>
      </w:r>
      <w:r w:rsidR="00690564">
        <w:rPr>
          <w:rFonts w:ascii="Times New Roman" w:hAnsi="Times New Roman" w:cs="Times New Roman"/>
          <w:i/>
          <w:sz w:val="16"/>
          <w:szCs w:val="16"/>
        </w:rPr>
        <w:t xml:space="preserve"> </w:t>
      </w:r>
      <w:r w:rsidRPr="00712735">
        <w:rPr>
          <w:rFonts w:ascii="Times New Roman" w:hAnsi="Times New Roman" w:cs="Times New Roman"/>
          <w:i/>
          <w:sz w:val="16"/>
          <w:szCs w:val="16"/>
        </w:rPr>
        <w:t>— Standard method for the measurement of the concentration of ozone by ultraviolet photometry</w:t>
      </w:r>
      <w:r w:rsidRPr="00712735">
        <w:rPr>
          <w:rFonts w:ascii="Times New Roman" w:hAnsi="Times New Roman" w:cs="Times New Roman"/>
          <w:sz w:val="16"/>
          <w:szCs w:val="16"/>
        </w:rPr>
        <w:t>“.</w:t>
      </w:r>
    </w:p>
    <w:p w14:paraId="0AC7591F"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B.</w:t>
      </w:r>
      <w:r w:rsidRPr="00712735">
        <w:rPr>
          <w:rFonts w:ascii="Times New Roman" w:hAnsi="Times New Roman" w:cs="Times New Roman"/>
          <w:sz w:val="16"/>
          <w:szCs w:val="16"/>
        </w:rPr>
        <w:tab/>
      </w:r>
      <w:r w:rsidRPr="00712735">
        <w:rPr>
          <w:rFonts w:ascii="Times New Roman" w:hAnsi="Times New Roman" w:cs="Times New Roman"/>
          <w:b/>
          <w:sz w:val="16"/>
          <w:szCs w:val="16"/>
        </w:rPr>
        <w:t>Staðfesting á jafngildi</w:t>
      </w:r>
    </w:p>
    <w:p w14:paraId="1CB2BE60" w14:textId="524379DD" w:rsidR="00155F4F" w:rsidRPr="00712735" w:rsidRDefault="00155F4F" w:rsidP="006073FA">
      <w:pPr>
        <w:ind w:left="1135" w:right="851" w:firstLine="0"/>
        <w:jc w:val="both"/>
        <w:rPr>
          <w:rFonts w:ascii="Times New Roman" w:hAnsi="Times New Roman" w:cs="Times New Roman"/>
          <w:sz w:val="16"/>
          <w:szCs w:val="16"/>
        </w:rPr>
      </w:pPr>
      <w:r w:rsidRPr="00712735">
        <w:rPr>
          <w:rFonts w:ascii="Times New Roman" w:hAnsi="Times New Roman" w:cs="Times New Roman"/>
          <w:sz w:val="16"/>
          <w:szCs w:val="16"/>
        </w:rPr>
        <w:t>Heimilt er að nota aðra aðferð, enda hafi verið sýnt fram á að hún gefi niðurstöður sem svara til þeirra sem fást með aðferðunum sem um getur</w:t>
      </w:r>
      <w:r w:rsidR="007B797A">
        <w:rPr>
          <w:rFonts w:ascii="Times New Roman" w:hAnsi="Times New Roman" w:cs="Times New Roman"/>
          <w:sz w:val="16"/>
          <w:szCs w:val="16"/>
        </w:rPr>
        <w:t xml:space="preserve"> í A-þætti, eða aðra aðferð, ef um er að ræða svifryk</w:t>
      </w:r>
      <w:r w:rsidRPr="00712735">
        <w:rPr>
          <w:rFonts w:ascii="Times New Roman" w:hAnsi="Times New Roman" w:cs="Times New Roman"/>
          <w:sz w:val="16"/>
          <w:szCs w:val="16"/>
        </w:rPr>
        <w:t>, sem sýnt hefur verið fram á að hafi stöðug vensl við tilvísunaraðferðina. Í því tilviki verður að leiðrétta niðurstöðurnar sem fást með þeirri aðferð til að fá niðurstöður sem eru jafngildar þeim sem fengist hefðu með tilvísunaraðferðinni.</w:t>
      </w:r>
    </w:p>
    <w:p w14:paraId="103E20A0" w14:textId="77777777" w:rsidR="00155F4F" w:rsidRPr="00712735" w:rsidRDefault="00155F4F" w:rsidP="00155F4F">
      <w:pPr>
        <w:ind w:left="851" w:right="851" w:firstLine="0"/>
        <w:rPr>
          <w:rFonts w:ascii="Times New Roman" w:hAnsi="Times New Roman" w:cs="Times New Roman"/>
          <w:sz w:val="16"/>
          <w:szCs w:val="16"/>
        </w:rPr>
        <w:sectPr w:rsidR="00155F4F" w:rsidRPr="00712735" w:rsidSect="00E9576D">
          <w:footnotePr>
            <w:numRestart w:val="eachPage"/>
          </w:footnotePr>
          <w:pgSz w:w="11907" w:h="16840" w:code="9"/>
          <w:pgMar w:top="850" w:right="1077" w:bottom="850" w:left="1077" w:header="850" w:footer="850" w:gutter="0"/>
          <w:cols w:space="567"/>
          <w:vAlign w:val="both"/>
          <w:noEndnote/>
          <w:docGrid w:linePitch="245"/>
        </w:sectPr>
      </w:pPr>
    </w:p>
    <w:p w14:paraId="3A7652FF" w14:textId="77777777" w:rsidR="00155F4F" w:rsidRPr="00712735" w:rsidRDefault="00155F4F" w:rsidP="00155F4F">
      <w:pPr>
        <w:ind w:left="0" w:right="851" w:firstLine="0"/>
        <w:rPr>
          <w:rFonts w:ascii="Times New Roman" w:hAnsi="Times New Roman" w:cs="Times New Roman"/>
          <w:sz w:val="16"/>
          <w:szCs w:val="16"/>
        </w:rPr>
      </w:pPr>
    </w:p>
    <w:p w14:paraId="685AD54E"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C.</w:t>
      </w:r>
      <w:r w:rsidRPr="00712735">
        <w:rPr>
          <w:rFonts w:ascii="Times New Roman" w:hAnsi="Times New Roman" w:cs="Times New Roman"/>
          <w:sz w:val="16"/>
          <w:szCs w:val="16"/>
        </w:rPr>
        <w:tab/>
      </w:r>
      <w:r w:rsidRPr="00712735">
        <w:rPr>
          <w:rFonts w:ascii="Times New Roman" w:hAnsi="Times New Roman" w:cs="Times New Roman"/>
          <w:b/>
          <w:sz w:val="16"/>
          <w:szCs w:val="16"/>
        </w:rPr>
        <w:t>Stöðlun</w:t>
      </w:r>
    </w:p>
    <w:p w14:paraId="7FB5F4E9" w14:textId="23B21AEC" w:rsidR="00155F4F" w:rsidRPr="0065610A" w:rsidRDefault="00155F4F" w:rsidP="00155F4F">
      <w:pPr>
        <w:ind w:left="1135" w:right="851" w:firstLine="0"/>
        <w:rPr>
          <w:rFonts w:ascii="Times New Roman" w:hAnsi="Times New Roman" w:cs="Times New Roman"/>
          <w:sz w:val="16"/>
          <w:szCs w:val="16"/>
          <w:highlight w:val="green"/>
        </w:rPr>
      </w:pPr>
      <w:r w:rsidRPr="00712735">
        <w:rPr>
          <w:rFonts w:ascii="Times New Roman" w:hAnsi="Times New Roman" w:cs="Times New Roman"/>
          <w:sz w:val="16"/>
          <w:szCs w:val="16"/>
        </w:rPr>
        <w:t>Fyrir mengandi lofttegundir skal staðla rúmmálið við hitastigið 293</w:t>
      </w:r>
      <w:r w:rsidR="007B797A">
        <w:rPr>
          <w:rFonts w:ascii="Times New Roman" w:hAnsi="Times New Roman" w:cs="Times New Roman"/>
          <w:sz w:val="16"/>
          <w:szCs w:val="16"/>
        </w:rPr>
        <w:t>°</w:t>
      </w:r>
      <w:r w:rsidRPr="00712735">
        <w:rPr>
          <w:rFonts w:ascii="Times New Roman" w:hAnsi="Times New Roman" w:cs="Times New Roman"/>
          <w:sz w:val="16"/>
          <w:szCs w:val="16"/>
        </w:rPr>
        <w:t xml:space="preserve">K og loftþrýstinginn 101,3 kPa. Fyrir </w:t>
      </w:r>
      <w:r w:rsidR="00DA6287">
        <w:rPr>
          <w:rFonts w:ascii="Times New Roman" w:hAnsi="Times New Roman" w:cs="Times New Roman"/>
          <w:sz w:val="16"/>
          <w:szCs w:val="16"/>
        </w:rPr>
        <w:t>svifryk</w:t>
      </w:r>
      <w:r w:rsidRPr="00712735">
        <w:rPr>
          <w:rFonts w:ascii="Times New Roman" w:hAnsi="Times New Roman" w:cs="Times New Roman"/>
          <w:sz w:val="16"/>
          <w:szCs w:val="16"/>
        </w:rPr>
        <w:t xml:space="preserve"> og </w:t>
      </w:r>
      <w:r w:rsidRPr="00C35308">
        <w:rPr>
          <w:rFonts w:ascii="Times New Roman" w:hAnsi="Times New Roman" w:cs="Times New Roman"/>
          <w:sz w:val="16"/>
          <w:szCs w:val="16"/>
        </w:rPr>
        <w:t>efni sem greina á í formi agna (t.d. blý), skal rúmmál sýna miðast við umhverfisskilyrði með tilliti til hitastigs og loftþrýstings daginn sem mælingarnar eru gerðar.</w:t>
      </w:r>
    </w:p>
    <w:p w14:paraId="03C2D6C7" w14:textId="64B63049" w:rsidR="00515804" w:rsidRDefault="00515804" w:rsidP="00155F4F">
      <w:pPr>
        <w:ind w:left="851" w:right="851" w:firstLine="284"/>
        <w:rPr>
          <w:rFonts w:ascii="Times New Roman" w:hAnsi="Times New Roman" w:cs="Times New Roman"/>
          <w:sz w:val="16"/>
          <w:szCs w:val="16"/>
        </w:rPr>
      </w:pPr>
    </w:p>
    <w:p w14:paraId="2745DE69" w14:textId="77777777" w:rsidR="00155F4F" w:rsidRPr="00712735" w:rsidRDefault="00155F4F" w:rsidP="002C72EB">
      <w:pPr>
        <w:ind w:left="0" w:right="851" w:firstLine="0"/>
        <w:rPr>
          <w:rFonts w:ascii="Times New Roman" w:hAnsi="Times New Roman" w:cs="Times New Roman"/>
          <w:sz w:val="16"/>
          <w:szCs w:val="16"/>
        </w:rPr>
      </w:pP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3D072027" w14:textId="77777777" w:rsidTr="00E9576D">
        <w:trPr>
          <w:jc w:val="center"/>
        </w:trPr>
        <w:tc>
          <w:tcPr>
            <w:tcW w:w="510" w:type="dxa"/>
            <w:tcBorders>
              <w:top w:val="nil"/>
            </w:tcBorders>
          </w:tcPr>
          <w:p w14:paraId="3E722BCD" w14:textId="77777777" w:rsidR="00155F4F" w:rsidRPr="00712735" w:rsidRDefault="00155F4F" w:rsidP="002C72EB">
            <w:pPr>
              <w:spacing w:before="240" w:after="0"/>
              <w:ind w:left="0" w:firstLine="0"/>
              <w:rPr>
                <w:rFonts w:ascii="Times New Roman" w:hAnsi="Times New Roman" w:cs="Times New Roman"/>
                <w:sz w:val="19"/>
              </w:rPr>
            </w:pPr>
          </w:p>
        </w:tc>
      </w:tr>
    </w:tbl>
    <w:p w14:paraId="55695959" w14:textId="77777777" w:rsidR="00155F4F" w:rsidRPr="00712735" w:rsidRDefault="00155F4F" w:rsidP="00155F4F">
      <w:pPr>
        <w:ind w:left="851" w:right="851"/>
        <w:rPr>
          <w:rFonts w:ascii="Times New Roman" w:hAnsi="Times New Roman" w:cs="Times New Roman"/>
          <w:sz w:val="16"/>
          <w:szCs w:val="16"/>
        </w:rPr>
      </w:pPr>
    </w:p>
    <w:p w14:paraId="45959BB9" w14:textId="77777777" w:rsidR="00155F4F" w:rsidRPr="00712735" w:rsidRDefault="00155F4F" w:rsidP="00155F4F">
      <w:pPr>
        <w:ind w:left="851" w:right="851"/>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1783F3BB" w14:textId="77777777" w:rsidR="00155F4F" w:rsidRPr="00712735" w:rsidRDefault="00155F4F" w:rsidP="00155F4F">
      <w:pPr>
        <w:ind w:left="851" w:right="851"/>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X. VIÐAUKI</w:t>
      </w:r>
    </w:p>
    <w:p w14:paraId="3C2A1983" w14:textId="7548A765" w:rsidR="00155F4F" w:rsidRPr="00712735" w:rsidRDefault="007D74B9" w:rsidP="00155F4F">
      <w:pPr>
        <w:ind w:left="851" w:right="851"/>
        <w:jc w:val="center"/>
        <w:rPr>
          <w:rFonts w:ascii="Times New Roman" w:hAnsi="Times New Roman" w:cs="Times New Roman"/>
          <w:b/>
          <w:sz w:val="16"/>
          <w:szCs w:val="16"/>
        </w:rPr>
      </w:pPr>
      <w:r>
        <w:rPr>
          <w:rFonts w:ascii="Times New Roman" w:hAnsi="Times New Roman" w:cs="Times New Roman"/>
          <w:b/>
          <w:sz w:val="16"/>
          <w:szCs w:val="16"/>
        </w:rPr>
        <w:t>VIÐMIÐUNARMÖRK</w:t>
      </w:r>
      <w:r w:rsidR="00155F4F" w:rsidRPr="00712735">
        <w:rPr>
          <w:rFonts w:ascii="Times New Roman" w:hAnsi="Times New Roman" w:cs="Times New Roman"/>
          <w:b/>
          <w:sz w:val="16"/>
          <w:szCs w:val="16"/>
        </w:rPr>
        <w:t xml:space="preserve"> OG LANGTÍMAMARKMIÐ FYRIR ÓSON</w:t>
      </w:r>
    </w:p>
    <w:p w14:paraId="3621827E"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A.</w:t>
      </w:r>
      <w:r w:rsidRPr="00712735">
        <w:rPr>
          <w:rFonts w:ascii="Times New Roman" w:hAnsi="Times New Roman" w:cs="Times New Roman"/>
          <w:sz w:val="16"/>
          <w:szCs w:val="16"/>
        </w:rPr>
        <w:tab/>
      </w:r>
      <w:r w:rsidRPr="00712735">
        <w:rPr>
          <w:rFonts w:ascii="Times New Roman" w:hAnsi="Times New Roman" w:cs="Times New Roman"/>
          <w:b/>
          <w:sz w:val="16"/>
          <w:szCs w:val="16"/>
        </w:rPr>
        <w:t>Skilgreiningar og viðmiðanir</w:t>
      </w:r>
    </w:p>
    <w:p w14:paraId="3E97F5B0"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1.</w:t>
      </w:r>
      <w:r w:rsidRPr="00712735">
        <w:rPr>
          <w:rFonts w:ascii="Times New Roman" w:hAnsi="Times New Roman" w:cs="Times New Roman"/>
          <w:sz w:val="16"/>
          <w:szCs w:val="16"/>
        </w:rPr>
        <w:tab/>
      </w:r>
      <w:r w:rsidRPr="00712735">
        <w:rPr>
          <w:rFonts w:ascii="Times New Roman" w:hAnsi="Times New Roman" w:cs="Times New Roman"/>
          <w:i/>
          <w:sz w:val="16"/>
          <w:szCs w:val="16"/>
        </w:rPr>
        <w:t>Skilgreiningar</w:t>
      </w:r>
    </w:p>
    <w:p w14:paraId="66B93993"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 xml:space="preserve">AOT40 (gefið upp í (µg/m³) · h) er summa mismunarins á klukkustundarstyrk, sem er yfir 80 µg/m³ (= 40 milljarðshlutar), og 80 µg/m³ á tilteknu tímabili þar sem eingöngu er stuðst við gildi fyrir eina klukkustund sem er mælt daglega milli klukkan 8:00 og 20:00. </w:t>
      </w:r>
    </w:p>
    <w:p w14:paraId="6AE2B808"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2.</w:t>
      </w:r>
      <w:r w:rsidRPr="00712735">
        <w:rPr>
          <w:rFonts w:ascii="Times New Roman" w:hAnsi="Times New Roman" w:cs="Times New Roman"/>
          <w:sz w:val="16"/>
          <w:szCs w:val="16"/>
        </w:rPr>
        <w:tab/>
      </w:r>
      <w:r w:rsidRPr="00712735">
        <w:rPr>
          <w:rFonts w:ascii="Times New Roman" w:hAnsi="Times New Roman" w:cs="Times New Roman"/>
          <w:i/>
          <w:sz w:val="16"/>
          <w:szCs w:val="16"/>
        </w:rPr>
        <w:t>Viðmiðanir</w:t>
      </w:r>
    </w:p>
    <w:p w14:paraId="16BAFFDF"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Eftirfarandi viðmiðanir skulu notaðar til að kanna gildi gagna í tengslum við samantekt þeirra og útreikning á tölfræðilegum breytum:</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3276"/>
        <w:gridCol w:w="3060"/>
        <w:gridCol w:w="1431"/>
      </w:tblGrid>
      <w:tr w:rsidR="00155F4F" w:rsidRPr="00712735" w14:paraId="6025BE9F" w14:textId="77777777" w:rsidTr="00E9576D">
        <w:tc>
          <w:tcPr>
            <w:tcW w:w="3276" w:type="dxa"/>
            <w:tcBorders>
              <w:top w:val="single" w:sz="2" w:space="0" w:color="auto"/>
            </w:tcBorders>
          </w:tcPr>
          <w:p w14:paraId="1EF6D652" w14:textId="77777777" w:rsidR="00155F4F" w:rsidRPr="00712735" w:rsidRDefault="00155F4F" w:rsidP="00E9576D">
            <w:pPr>
              <w:spacing w:after="0"/>
              <w:ind w:left="113" w:right="113"/>
              <w:jc w:val="left"/>
              <w:rPr>
                <w:sz w:val="16"/>
                <w:szCs w:val="16"/>
              </w:rPr>
            </w:pPr>
            <w:r w:rsidRPr="00712735">
              <w:rPr>
                <w:sz w:val="16"/>
                <w:szCs w:val="16"/>
              </w:rPr>
              <w:t>Breyta</w:t>
            </w:r>
          </w:p>
        </w:tc>
        <w:tc>
          <w:tcPr>
            <w:tcW w:w="4491" w:type="dxa"/>
            <w:gridSpan w:val="2"/>
            <w:tcBorders>
              <w:top w:val="single" w:sz="2" w:space="0" w:color="auto"/>
            </w:tcBorders>
          </w:tcPr>
          <w:p w14:paraId="7E88C620" w14:textId="77777777" w:rsidR="00155F4F" w:rsidRPr="00EF2EC5" w:rsidRDefault="00155F4F" w:rsidP="00E9576D">
            <w:pPr>
              <w:spacing w:after="0"/>
              <w:ind w:left="113" w:right="113"/>
              <w:jc w:val="left"/>
              <w:rPr>
                <w:sz w:val="16"/>
                <w:szCs w:val="16"/>
                <w:lang w:val="de-DE"/>
              </w:rPr>
            </w:pPr>
            <w:r w:rsidRPr="00EF2EC5">
              <w:rPr>
                <w:sz w:val="16"/>
                <w:szCs w:val="16"/>
                <w:lang w:val="de-DE"/>
              </w:rPr>
              <w:t>Hundraðshluti gildra gagna sem krafa er gerð um</w:t>
            </w:r>
          </w:p>
        </w:tc>
      </w:tr>
      <w:tr w:rsidR="00155F4F" w:rsidRPr="00712735" w14:paraId="0B2DF39D" w14:textId="77777777" w:rsidTr="00E9576D">
        <w:tc>
          <w:tcPr>
            <w:tcW w:w="3276" w:type="dxa"/>
          </w:tcPr>
          <w:p w14:paraId="230EC37D" w14:textId="77777777" w:rsidR="00155F4F" w:rsidRPr="00712735" w:rsidRDefault="00155F4F" w:rsidP="00E9576D">
            <w:pPr>
              <w:spacing w:after="0"/>
              <w:ind w:left="113" w:right="113"/>
              <w:jc w:val="left"/>
              <w:rPr>
                <w:sz w:val="16"/>
                <w:szCs w:val="16"/>
              </w:rPr>
            </w:pPr>
            <w:r w:rsidRPr="00712735">
              <w:rPr>
                <w:sz w:val="16"/>
                <w:szCs w:val="16"/>
              </w:rPr>
              <w:t>Gildi fyrir eina klukkustund</w:t>
            </w:r>
          </w:p>
        </w:tc>
        <w:tc>
          <w:tcPr>
            <w:tcW w:w="4491" w:type="dxa"/>
            <w:gridSpan w:val="2"/>
          </w:tcPr>
          <w:p w14:paraId="086E5134" w14:textId="77777777" w:rsidR="00155F4F" w:rsidRPr="00712735" w:rsidRDefault="00155F4F" w:rsidP="00E9576D">
            <w:pPr>
              <w:spacing w:after="0"/>
              <w:ind w:left="113" w:right="113"/>
              <w:jc w:val="left"/>
              <w:rPr>
                <w:sz w:val="16"/>
                <w:szCs w:val="16"/>
              </w:rPr>
            </w:pPr>
            <w:r w:rsidRPr="00712735">
              <w:rPr>
                <w:sz w:val="16"/>
                <w:szCs w:val="16"/>
              </w:rPr>
              <w:t>75% (þ.e. 45 mínútur)</w:t>
            </w:r>
          </w:p>
        </w:tc>
      </w:tr>
      <w:tr w:rsidR="00155F4F" w:rsidRPr="00712735" w14:paraId="3F38BAD1" w14:textId="77777777" w:rsidTr="00E9576D">
        <w:tc>
          <w:tcPr>
            <w:tcW w:w="3276" w:type="dxa"/>
          </w:tcPr>
          <w:p w14:paraId="7CE77897" w14:textId="77777777" w:rsidR="00155F4F" w:rsidRPr="00712735" w:rsidRDefault="00155F4F" w:rsidP="00E9576D">
            <w:pPr>
              <w:spacing w:after="0"/>
              <w:ind w:left="113" w:right="113"/>
              <w:jc w:val="left"/>
              <w:rPr>
                <w:sz w:val="16"/>
                <w:szCs w:val="16"/>
              </w:rPr>
            </w:pPr>
            <w:r w:rsidRPr="00712735">
              <w:rPr>
                <w:sz w:val="16"/>
                <w:szCs w:val="16"/>
              </w:rPr>
              <w:t>Gildi fyrir átta klukkustundir</w:t>
            </w:r>
          </w:p>
        </w:tc>
        <w:tc>
          <w:tcPr>
            <w:tcW w:w="4491" w:type="dxa"/>
            <w:gridSpan w:val="2"/>
          </w:tcPr>
          <w:p w14:paraId="570A3FA6" w14:textId="77777777" w:rsidR="00155F4F" w:rsidRPr="00712735" w:rsidRDefault="00155F4F" w:rsidP="00E9576D">
            <w:pPr>
              <w:spacing w:after="0"/>
              <w:ind w:left="113" w:right="113"/>
              <w:jc w:val="left"/>
              <w:rPr>
                <w:sz w:val="16"/>
                <w:szCs w:val="16"/>
              </w:rPr>
            </w:pPr>
            <w:r w:rsidRPr="00712735">
              <w:rPr>
                <w:sz w:val="16"/>
                <w:szCs w:val="16"/>
              </w:rPr>
              <w:t>75% af gildunum (þ.e. sex tímar)</w:t>
            </w:r>
          </w:p>
        </w:tc>
      </w:tr>
      <w:tr w:rsidR="00155F4F" w:rsidRPr="00712735" w14:paraId="289845B2" w14:textId="77777777" w:rsidTr="00E9576D">
        <w:tc>
          <w:tcPr>
            <w:tcW w:w="3276" w:type="dxa"/>
          </w:tcPr>
          <w:p w14:paraId="7E63B2E6" w14:textId="77777777" w:rsidR="00155F4F" w:rsidRPr="00EF2EC5" w:rsidRDefault="00155F4F" w:rsidP="00E9576D">
            <w:pPr>
              <w:spacing w:after="0"/>
              <w:ind w:left="113" w:right="113"/>
              <w:jc w:val="left"/>
              <w:rPr>
                <w:sz w:val="16"/>
                <w:szCs w:val="16"/>
                <w:lang w:val="is-IS"/>
              </w:rPr>
            </w:pPr>
            <w:r w:rsidRPr="00EF2EC5">
              <w:rPr>
                <w:sz w:val="16"/>
                <w:szCs w:val="16"/>
                <w:lang w:val="is-IS"/>
              </w:rPr>
              <w:t>Hæsta, daglega átta klukkustunda meðalgildi á hverjum sólarhring, reiknað út frá hlaupandi, klukkustundarmiðuðu meðaltali í átta klukkustundir</w:t>
            </w:r>
          </w:p>
        </w:tc>
        <w:tc>
          <w:tcPr>
            <w:tcW w:w="4491" w:type="dxa"/>
            <w:gridSpan w:val="2"/>
          </w:tcPr>
          <w:p w14:paraId="51D30CA0" w14:textId="77777777" w:rsidR="00155F4F" w:rsidRPr="00EF2EC5" w:rsidRDefault="00155F4F" w:rsidP="00E9576D">
            <w:pPr>
              <w:spacing w:after="0"/>
              <w:ind w:left="113" w:right="113"/>
              <w:jc w:val="left"/>
              <w:rPr>
                <w:sz w:val="16"/>
                <w:szCs w:val="16"/>
                <w:lang w:val="is-IS"/>
              </w:rPr>
            </w:pPr>
            <w:r w:rsidRPr="00EF2EC5">
              <w:rPr>
                <w:sz w:val="16"/>
                <w:szCs w:val="16"/>
                <w:lang w:val="is-IS"/>
              </w:rPr>
              <w:t>75% af hlaupandi, klukkustundarmiðuðu meðaltali átta klukkustunda (þ.e. 18 átta klukkustundarmeðaltöl á dag)</w:t>
            </w:r>
          </w:p>
        </w:tc>
      </w:tr>
      <w:tr w:rsidR="00155F4F" w:rsidRPr="00712735" w14:paraId="5FA6FE4D" w14:textId="77777777" w:rsidTr="00E9576D">
        <w:tc>
          <w:tcPr>
            <w:tcW w:w="3276" w:type="dxa"/>
          </w:tcPr>
          <w:p w14:paraId="74B682E5" w14:textId="77777777" w:rsidR="00155F4F" w:rsidRPr="00712735" w:rsidRDefault="00155F4F" w:rsidP="00E9576D">
            <w:pPr>
              <w:spacing w:after="0"/>
              <w:ind w:left="113" w:right="113"/>
              <w:jc w:val="left"/>
              <w:rPr>
                <w:sz w:val="16"/>
                <w:szCs w:val="16"/>
              </w:rPr>
            </w:pPr>
            <w:r w:rsidRPr="00712735">
              <w:rPr>
                <w:sz w:val="16"/>
                <w:szCs w:val="16"/>
              </w:rPr>
              <w:t>AOT40</w:t>
            </w:r>
          </w:p>
        </w:tc>
        <w:tc>
          <w:tcPr>
            <w:tcW w:w="4491" w:type="dxa"/>
            <w:gridSpan w:val="2"/>
          </w:tcPr>
          <w:p w14:paraId="18C8851A" w14:textId="77777777" w:rsidR="00155F4F" w:rsidRPr="00712735" w:rsidRDefault="00155F4F" w:rsidP="00E9576D">
            <w:pPr>
              <w:spacing w:after="0"/>
              <w:ind w:left="113" w:right="113"/>
              <w:jc w:val="left"/>
              <w:rPr>
                <w:sz w:val="16"/>
                <w:szCs w:val="16"/>
              </w:rPr>
            </w:pPr>
            <w:r w:rsidRPr="00712735">
              <w:rPr>
                <w:sz w:val="16"/>
                <w:szCs w:val="16"/>
              </w:rPr>
              <w:t>90% af gildum fyrir eina klukkustund á því tímabili sem skilgreint er fyrir útreikninga á gildinu fyrir AOT40 (</w:t>
            </w:r>
            <w:r w:rsidRPr="00712735">
              <w:rPr>
                <w:sz w:val="16"/>
                <w:szCs w:val="16"/>
                <w:vertAlign w:val="superscript"/>
              </w:rPr>
              <w:t>1</w:t>
            </w:r>
            <w:r w:rsidRPr="00712735">
              <w:rPr>
                <w:sz w:val="16"/>
                <w:szCs w:val="16"/>
              </w:rPr>
              <w:t>)</w:t>
            </w:r>
          </w:p>
        </w:tc>
      </w:tr>
      <w:tr w:rsidR="00155F4F" w:rsidRPr="00712735" w14:paraId="79C9645C" w14:textId="77777777" w:rsidTr="00E9576D">
        <w:tc>
          <w:tcPr>
            <w:tcW w:w="3276" w:type="dxa"/>
          </w:tcPr>
          <w:p w14:paraId="2476B13B" w14:textId="77777777" w:rsidR="00155F4F" w:rsidRPr="00712735" w:rsidRDefault="00155F4F" w:rsidP="00E9576D">
            <w:pPr>
              <w:spacing w:after="0"/>
              <w:ind w:left="113" w:right="113"/>
              <w:jc w:val="left"/>
              <w:rPr>
                <w:sz w:val="16"/>
                <w:szCs w:val="16"/>
              </w:rPr>
            </w:pPr>
            <w:r w:rsidRPr="00712735">
              <w:rPr>
                <w:sz w:val="16"/>
                <w:szCs w:val="16"/>
              </w:rPr>
              <w:t>Ársmeðaltal</w:t>
            </w:r>
          </w:p>
        </w:tc>
        <w:tc>
          <w:tcPr>
            <w:tcW w:w="4491" w:type="dxa"/>
            <w:gridSpan w:val="2"/>
          </w:tcPr>
          <w:p w14:paraId="7879F56E" w14:textId="77777777" w:rsidR="00155F4F" w:rsidRPr="00EF2EC5" w:rsidRDefault="00155F4F" w:rsidP="00E9576D">
            <w:pPr>
              <w:spacing w:after="0"/>
              <w:ind w:left="113" w:right="113"/>
              <w:jc w:val="left"/>
              <w:rPr>
                <w:sz w:val="16"/>
                <w:szCs w:val="16"/>
                <w:lang w:val="da-DK"/>
              </w:rPr>
            </w:pPr>
            <w:r w:rsidRPr="00EF2EC5">
              <w:rPr>
                <w:sz w:val="16"/>
                <w:szCs w:val="16"/>
                <w:lang w:val="da-DK"/>
              </w:rPr>
              <w:t>75% af gildum fyrir eina klukkustund að sumri (apríl til september) og 75% að vetri (janúar til mars, október til desember), hvor árstíð um sig</w:t>
            </w:r>
          </w:p>
        </w:tc>
      </w:tr>
      <w:tr w:rsidR="00155F4F" w:rsidRPr="00712735" w14:paraId="25BF56BE" w14:textId="77777777" w:rsidTr="00E9576D">
        <w:tc>
          <w:tcPr>
            <w:tcW w:w="3276" w:type="dxa"/>
          </w:tcPr>
          <w:p w14:paraId="3E1C10BD" w14:textId="77777777" w:rsidR="00155F4F" w:rsidRPr="00EF2EC5" w:rsidRDefault="00155F4F" w:rsidP="00E9576D">
            <w:pPr>
              <w:spacing w:after="0"/>
              <w:ind w:left="113" w:right="113"/>
              <w:jc w:val="left"/>
              <w:rPr>
                <w:sz w:val="16"/>
                <w:szCs w:val="16"/>
                <w:lang w:val="da-DK"/>
              </w:rPr>
            </w:pPr>
            <w:r w:rsidRPr="00EF2EC5">
              <w:rPr>
                <w:sz w:val="16"/>
                <w:szCs w:val="16"/>
                <w:lang w:val="da-DK"/>
              </w:rPr>
              <w:t>Fjöldi tilvika þegar farið er yfir mörk og hámarksgildi hvers mánaðar</w:t>
            </w:r>
          </w:p>
        </w:tc>
        <w:tc>
          <w:tcPr>
            <w:tcW w:w="4491" w:type="dxa"/>
            <w:gridSpan w:val="2"/>
          </w:tcPr>
          <w:p w14:paraId="55BAEB1D" w14:textId="77777777" w:rsidR="00155F4F" w:rsidRPr="00EF2EC5" w:rsidRDefault="00155F4F" w:rsidP="00E9576D">
            <w:pPr>
              <w:spacing w:after="0"/>
              <w:ind w:left="113" w:right="113"/>
              <w:jc w:val="left"/>
              <w:rPr>
                <w:sz w:val="16"/>
                <w:szCs w:val="16"/>
                <w:lang w:val="da-DK"/>
              </w:rPr>
            </w:pPr>
            <w:r w:rsidRPr="00EF2EC5">
              <w:rPr>
                <w:sz w:val="16"/>
                <w:szCs w:val="16"/>
                <w:lang w:val="da-DK"/>
              </w:rPr>
              <w:t>90% af daglegum hámarksmeðalgildum fyrir átta klukkustundir (27 fyrirliggjandi daglegra gilda á mánuði)</w:t>
            </w:r>
          </w:p>
          <w:p w14:paraId="7EDAAA2C" w14:textId="77777777" w:rsidR="00155F4F" w:rsidRPr="00EF2EC5" w:rsidRDefault="00155F4F" w:rsidP="00E9576D">
            <w:pPr>
              <w:spacing w:after="0"/>
              <w:ind w:left="113" w:right="113"/>
              <w:jc w:val="left"/>
              <w:rPr>
                <w:sz w:val="16"/>
                <w:szCs w:val="16"/>
                <w:lang w:val="da-DK"/>
              </w:rPr>
            </w:pPr>
            <w:r w:rsidRPr="00EF2EC5">
              <w:rPr>
                <w:color w:val="000000" w:themeColor="text1"/>
                <w:sz w:val="16"/>
                <w:szCs w:val="16"/>
                <w:lang w:val="da-DK"/>
              </w:rPr>
              <w:t>90% af gildum fyrir eina klukkustund fyrir eina klukkustund milli kl 8:00 og 20:00</w:t>
            </w:r>
          </w:p>
        </w:tc>
      </w:tr>
      <w:tr w:rsidR="00155F4F" w:rsidRPr="00712735" w14:paraId="7D7F7F19" w14:textId="77777777" w:rsidTr="00E9576D">
        <w:tc>
          <w:tcPr>
            <w:tcW w:w="3276" w:type="dxa"/>
          </w:tcPr>
          <w:p w14:paraId="386F7B22" w14:textId="77777777" w:rsidR="00155F4F" w:rsidRPr="00EF2EC5" w:rsidRDefault="00155F4F" w:rsidP="00E9576D">
            <w:pPr>
              <w:spacing w:after="0"/>
              <w:ind w:left="113" w:right="113"/>
              <w:jc w:val="left"/>
              <w:rPr>
                <w:sz w:val="16"/>
                <w:szCs w:val="16"/>
                <w:lang w:val="da-DK"/>
              </w:rPr>
            </w:pPr>
            <w:r w:rsidRPr="00EF2EC5">
              <w:rPr>
                <w:sz w:val="16"/>
                <w:szCs w:val="16"/>
                <w:lang w:val="da-DK"/>
              </w:rPr>
              <w:t>Fjöldi tilvika þegar farið er yfir mörk og hámarksgildi hvers árs</w:t>
            </w:r>
          </w:p>
        </w:tc>
        <w:tc>
          <w:tcPr>
            <w:tcW w:w="4491" w:type="dxa"/>
            <w:gridSpan w:val="2"/>
          </w:tcPr>
          <w:p w14:paraId="27D3A577" w14:textId="77777777" w:rsidR="00155F4F" w:rsidRPr="00EF2EC5" w:rsidRDefault="00155F4F" w:rsidP="00E9576D">
            <w:pPr>
              <w:spacing w:after="0"/>
              <w:ind w:left="113" w:right="113"/>
              <w:jc w:val="left"/>
              <w:rPr>
                <w:sz w:val="16"/>
                <w:szCs w:val="16"/>
                <w:lang w:val="da-DK"/>
              </w:rPr>
            </w:pPr>
            <w:r w:rsidRPr="00EF2EC5">
              <w:rPr>
                <w:sz w:val="16"/>
                <w:szCs w:val="16"/>
                <w:lang w:val="da-DK"/>
              </w:rPr>
              <w:t>fimm af sex mánuðum að sumri (apríl til september)</w:t>
            </w:r>
          </w:p>
        </w:tc>
      </w:tr>
      <w:tr w:rsidR="00155F4F" w:rsidRPr="00712735" w14:paraId="569E8543" w14:textId="77777777" w:rsidTr="00E9576D">
        <w:tc>
          <w:tcPr>
            <w:tcW w:w="7767" w:type="dxa"/>
            <w:gridSpan w:val="3"/>
            <w:tcBorders>
              <w:bottom w:val="nil"/>
            </w:tcBorders>
          </w:tcPr>
          <w:p w14:paraId="1F3BDD1E" w14:textId="77777777" w:rsidR="00155F4F" w:rsidRPr="00EF2EC5" w:rsidRDefault="00155F4F" w:rsidP="00E9576D">
            <w:pPr>
              <w:spacing w:after="0"/>
              <w:ind w:left="284" w:hanging="284"/>
              <w:jc w:val="left"/>
              <w:rPr>
                <w:sz w:val="14"/>
                <w:szCs w:val="16"/>
                <w:lang w:val="is-IS"/>
              </w:rPr>
            </w:pPr>
            <w:r w:rsidRPr="00EF2EC5">
              <w:rPr>
                <w:sz w:val="14"/>
                <w:szCs w:val="16"/>
                <w:lang w:val="is-IS"/>
              </w:rPr>
              <w:t>(</w:t>
            </w:r>
            <w:r w:rsidRPr="00EF2EC5">
              <w:rPr>
                <w:sz w:val="14"/>
                <w:szCs w:val="16"/>
                <w:vertAlign w:val="superscript"/>
                <w:lang w:val="is-IS"/>
              </w:rPr>
              <w:t>1</w:t>
            </w:r>
            <w:r w:rsidRPr="00EF2EC5">
              <w:rPr>
                <w:sz w:val="14"/>
                <w:szCs w:val="16"/>
                <w:lang w:val="is-IS"/>
              </w:rPr>
              <w:t>)</w:t>
            </w:r>
            <w:r w:rsidRPr="00EF2EC5">
              <w:rPr>
                <w:sz w:val="14"/>
                <w:szCs w:val="16"/>
                <w:lang w:val="is-IS"/>
              </w:rPr>
              <w:tab/>
              <w:t>Nota skal eftirfarandi stuðul til að reikna gildi fyrir AOT40 í þeim tilvikum þar sem á vantar að öll hugsanleg mæligögn liggi fyrir:</w:t>
            </w:r>
          </w:p>
        </w:tc>
      </w:tr>
      <w:tr w:rsidR="00155F4F" w:rsidRPr="00712735" w14:paraId="2249B4C8" w14:textId="77777777" w:rsidTr="00E9576D">
        <w:trPr>
          <w:trHeight w:val="91"/>
        </w:trPr>
        <w:tc>
          <w:tcPr>
            <w:tcW w:w="3276" w:type="dxa"/>
            <w:vMerge w:val="restart"/>
            <w:tcBorders>
              <w:top w:val="nil"/>
              <w:right w:val="nil"/>
            </w:tcBorders>
            <w:vAlign w:val="center"/>
          </w:tcPr>
          <w:p w14:paraId="1A6B527A" w14:textId="77777777" w:rsidR="00155F4F" w:rsidRPr="00712735" w:rsidRDefault="00155F4F" w:rsidP="00E9576D">
            <w:pPr>
              <w:spacing w:after="0"/>
              <w:ind w:left="113" w:right="113"/>
              <w:jc w:val="right"/>
              <w:rPr>
                <w:sz w:val="16"/>
                <w:szCs w:val="16"/>
              </w:rPr>
            </w:pPr>
            <w:r w:rsidRPr="00712735">
              <w:rPr>
                <w:sz w:val="16"/>
                <w:szCs w:val="16"/>
              </w:rPr>
              <w:t>AOT40</w:t>
            </w:r>
            <w:r w:rsidRPr="00712735">
              <w:rPr>
                <w:sz w:val="16"/>
                <w:szCs w:val="16"/>
                <w:vertAlign w:val="subscript"/>
              </w:rPr>
              <w:t>áætlað</w:t>
            </w:r>
            <w:r w:rsidRPr="00712735">
              <w:rPr>
                <w:sz w:val="16"/>
                <w:szCs w:val="16"/>
              </w:rPr>
              <w:t xml:space="preserve"> = AOT40</w:t>
            </w:r>
            <w:r w:rsidRPr="00712735">
              <w:rPr>
                <w:sz w:val="16"/>
                <w:szCs w:val="16"/>
                <w:vertAlign w:val="subscript"/>
              </w:rPr>
              <w:t>mælt</w:t>
            </w:r>
            <w:r w:rsidRPr="00712735">
              <w:rPr>
                <w:sz w:val="16"/>
                <w:szCs w:val="16"/>
              </w:rPr>
              <w:t xml:space="preserve"> </w:t>
            </w:r>
            <w:r w:rsidRPr="00712735">
              <w:rPr>
                <w:sz w:val="16"/>
                <w:szCs w:val="16"/>
              </w:rPr>
              <w:sym w:font="Symbol" w:char="F0B4"/>
            </w:r>
          </w:p>
        </w:tc>
        <w:tc>
          <w:tcPr>
            <w:tcW w:w="3060" w:type="dxa"/>
            <w:tcBorders>
              <w:top w:val="nil"/>
              <w:left w:val="nil"/>
              <w:right w:val="nil"/>
            </w:tcBorders>
          </w:tcPr>
          <w:p w14:paraId="2247E4D2" w14:textId="77777777" w:rsidR="00155F4F" w:rsidRPr="00712735" w:rsidRDefault="00155F4F" w:rsidP="00E9576D">
            <w:pPr>
              <w:spacing w:after="0"/>
              <w:ind w:left="113" w:right="113"/>
              <w:jc w:val="center"/>
              <w:rPr>
                <w:sz w:val="16"/>
                <w:szCs w:val="16"/>
              </w:rPr>
            </w:pPr>
            <w:r w:rsidRPr="00712735">
              <w:rPr>
                <w:sz w:val="16"/>
                <w:szCs w:val="16"/>
              </w:rPr>
              <w:t>hugsanlegur heildarfjöldi klukkustunda (*)</w:t>
            </w:r>
          </w:p>
        </w:tc>
        <w:tc>
          <w:tcPr>
            <w:tcW w:w="1431" w:type="dxa"/>
            <w:tcBorders>
              <w:top w:val="nil"/>
              <w:left w:val="nil"/>
              <w:bottom w:val="nil"/>
            </w:tcBorders>
          </w:tcPr>
          <w:p w14:paraId="3B21FF3E" w14:textId="77777777" w:rsidR="00155F4F" w:rsidRPr="00712735" w:rsidRDefault="00155F4F" w:rsidP="00E9576D">
            <w:pPr>
              <w:spacing w:after="0"/>
              <w:ind w:left="113" w:right="113"/>
              <w:jc w:val="left"/>
              <w:rPr>
                <w:sz w:val="16"/>
                <w:szCs w:val="16"/>
              </w:rPr>
            </w:pPr>
          </w:p>
        </w:tc>
      </w:tr>
      <w:tr w:rsidR="00155F4F" w:rsidRPr="00712735" w14:paraId="3415E4A7" w14:textId="77777777" w:rsidTr="00E9576D">
        <w:trPr>
          <w:trHeight w:val="91"/>
        </w:trPr>
        <w:tc>
          <w:tcPr>
            <w:tcW w:w="3276" w:type="dxa"/>
            <w:vMerge/>
            <w:tcBorders>
              <w:bottom w:val="nil"/>
              <w:right w:val="nil"/>
            </w:tcBorders>
          </w:tcPr>
          <w:p w14:paraId="00A92C89" w14:textId="77777777" w:rsidR="00155F4F" w:rsidRPr="00712735" w:rsidRDefault="00155F4F" w:rsidP="00E9576D">
            <w:pPr>
              <w:spacing w:after="0"/>
              <w:ind w:left="113" w:right="113"/>
              <w:jc w:val="left"/>
              <w:rPr>
                <w:sz w:val="16"/>
                <w:szCs w:val="16"/>
              </w:rPr>
            </w:pPr>
          </w:p>
        </w:tc>
        <w:tc>
          <w:tcPr>
            <w:tcW w:w="3060" w:type="dxa"/>
            <w:tcBorders>
              <w:left w:val="nil"/>
              <w:bottom w:val="nil"/>
              <w:right w:val="nil"/>
            </w:tcBorders>
          </w:tcPr>
          <w:p w14:paraId="751E2902" w14:textId="77777777" w:rsidR="00155F4F" w:rsidRPr="00712735" w:rsidRDefault="00155F4F" w:rsidP="00E9576D">
            <w:pPr>
              <w:spacing w:after="0"/>
              <w:ind w:left="113" w:right="113"/>
              <w:jc w:val="center"/>
              <w:rPr>
                <w:sz w:val="16"/>
                <w:szCs w:val="16"/>
              </w:rPr>
            </w:pPr>
            <w:r w:rsidRPr="00712735">
              <w:rPr>
                <w:sz w:val="16"/>
                <w:szCs w:val="16"/>
              </w:rPr>
              <w:t>fjöldi mældra klukkustundargilda</w:t>
            </w:r>
          </w:p>
        </w:tc>
        <w:tc>
          <w:tcPr>
            <w:tcW w:w="1431" w:type="dxa"/>
            <w:tcBorders>
              <w:top w:val="nil"/>
              <w:left w:val="nil"/>
              <w:bottom w:val="nil"/>
            </w:tcBorders>
          </w:tcPr>
          <w:p w14:paraId="21181622" w14:textId="77777777" w:rsidR="00155F4F" w:rsidRPr="00712735" w:rsidRDefault="00155F4F" w:rsidP="00E9576D">
            <w:pPr>
              <w:spacing w:after="0"/>
              <w:ind w:left="113" w:right="113"/>
              <w:jc w:val="left"/>
              <w:rPr>
                <w:sz w:val="16"/>
                <w:szCs w:val="16"/>
              </w:rPr>
            </w:pPr>
          </w:p>
        </w:tc>
      </w:tr>
      <w:tr w:rsidR="00155F4F" w:rsidRPr="00712735" w14:paraId="40959D2F" w14:textId="77777777" w:rsidTr="00E9576D">
        <w:tc>
          <w:tcPr>
            <w:tcW w:w="7767" w:type="dxa"/>
            <w:gridSpan w:val="3"/>
            <w:tcBorders>
              <w:top w:val="nil"/>
              <w:bottom w:val="single" w:sz="2" w:space="0" w:color="auto"/>
            </w:tcBorders>
          </w:tcPr>
          <w:p w14:paraId="46F1AD64" w14:textId="77777777" w:rsidR="00155F4F" w:rsidRPr="00EF2EC5" w:rsidRDefault="00155F4F" w:rsidP="00E9576D">
            <w:pPr>
              <w:spacing w:after="0"/>
              <w:ind w:left="284" w:hanging="284"/>
              <w:jc w:val="left"/>
              <w:rPr>
                <w:sz w:val="14"/>
                <w:szCs w:val="16"/>
                <w:lang w:val="is-IS"/>
              </w:rPr>
            </w:pPr>
            <w:r w:rsidRPr="00EF2EC5">
              <w:rPr>
                <w:sz w:val="14"/>
                <w:szCs w:val="16"/>
                <w:lang w:val="is-IS"/>
              </w:rPr>
              <w:t>(*)</w:t>
            </w:r>
            <w:r w:rsidRPr="00EF2EC5">
              <w:rPr>
                <w:sz w:val="14"/>
                <w:szCs w:val="16"/>
                <w:lang w:val="is-IS"/>
              </w:rPr>
              <w:tab/>
              <w:t>Fjöldi klukkustunda á tímabilinu sem gildir samkvæmt skilgreiningunni á AOT40 (þ.e. kl. 8:00 til 20:00 frá 1. maí til 31. júlí hvers árs, að því er varðar gróðurvernd, og frá 1. apríl til 30. september hvers árs að því er varðar skógvernd).</w:t>
            </w:r>
          </w:p>
        </w:tc>
      </w:tr>
    </w:tbl>
    <w:p w14:paraId="46BBF555" w14:textId="77777777" w:rsidR="00155F4F" w:rsidRPr="00712735" w:rsidRDefault="00155F4F" w:rsidP="00155F4F">
      <w:pPr>
        <w:ind w:left="1135" w:right="851" w:hanging="284"/>
        <w:rPr>
          <w:rFonts w:ascii="Times New Roman" w:hAnsi="Times New Roman" w:cs="Times New Roman"/>
          <w:sz w:val="16"/>
          <w:szCs w:val="16"/>
        </w:rPr>
      </w:pPr>
    </w:p>
    <w:p w14:paraId="33BF8EE1" w14:textId="70BBBF1D"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B.</w:t>
      </w:r>
      <w:r w:rsidRPr="00712735">
        <w:rPr>
          <w:rFonts w:ascii="Times New Roman" w:hAnsi="Times New Roman" w:cs="Times New Roman"/>
          <w:sz w:val="16"/>
          <w:szCs w:val="16"/>
        </w:rPr>
        <w:tab/>
      </w:r>
      <w:r>
        <w:rPr>
          <w:rFonts w:ascii="Times New Roman" w:hAnsi="Times New Roman" w:cs="Times New Roman"/>
          <w:b/>
          <w:sz w:val="16"/>
          <w:szCs w:val="16"/>
        </w:rPr>
        <w:t xml:space="preserve"> </w:t>
      </w:r>
      <w:r w:rsidR="007D74B9">
        <w:rPr>
          <w:rFonts w:ascii="Times New Roman" w:hAnsi="Times New Roman" w:cs="Times New Roman"/>
          <w:b/>
          <w:sz w:val="16"/>
          <w:szCs w:val="16"/>
        </w:rPr>
        <w:t>Viðmiðunarmörk</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566"/>
        <w:gridCol w:w="1890"/>
        <w:gridCol w:w="2880"/>
        <w:gridCol w:w="1431"/>
      </w:tblGrid>
      <w:tr w:rsidR="00155F4F" w:rsidRPr="00712735" w14:paraId="7AA6EE5F" w14:textId="77777777" w:rsidTr="00E9576D">
        <w:trPr>
          <w:gridAfter w:val="1"/>
          <w:wAfter w:w="1431" w:type="dxa"/>
        </w:trPr>
        <w:tc>
          <w:tcPr>
            <w:tcW w:w="1566" w:type="dxa"/>
            <w:tcBorders>
              <w:top w:val="single" w:sz="2" w:space="0" w:color="auto"/>
            </w:tcBorders>
          </w:tcPr>
          <w:p w14:paraId="56D90EC6" w14:textId="77777777" w:rsidR="00155F4F" w:rsidRPr="00712735" w:rsidRDefault="00155F4F" w:rsidP="00E9576D">
            <w:pPr>
              <w:spacing w:after="0"/>
              <w:ind w:left="113" w:right="113"/>
              <w:jc w:val="left"/>
              <w:rPr>
                <w:sz w:val="16"/>
                <w:szCs w:val="16"/>
              </w:rPr>
            </w:pPr>
            <w:r w:rsidRPr="00712735">
              <w:rPr>
                <w:sz w:val="16"/>
                <w:szCs w:val="16"/>
              </w:rPr>
              <w:t>Markmið</w:t>
            </w:r>
          </w:p>
        </w:tc>
        <w:tc>
          <w:tcPr>
            <w:tcW w:w="1890" w:type="dxa"/>
            <w:tcBorders>
              <w:top w:val="single" w:sz="2" w:space="0" w:color="auto"/>
            </w:tcBorders>
          </w:tcPr>
          <w:p w14:paraId="6018B53E" w14:textId="77777777" w:rsidR="00155F4F" w:rsidRPr="00712735" w:rsidRDefault="00155F4F" w:rsidP="00E9576D">
            <w:pPr>
              <w:spacing w:after="0"/>
              <w:ind w:left="113" w:right="113"/>
              <w:jc w:val="left"/>
              <w:rPr>
                <w:sz w:val="16"/>
                <w:szCs w:val="16"/>
              </w:rPr>
            </w:pPr>
            <w:r w:rsidRPr="00712735">
              <w:rPr>
                <w:sz w:val="16"/>
                <w:szCs w:val="16"/>
              </w:rPr>
              <w:t>Meðaltími</w:t>
            </w:r>
          </w:p>
        </w:tc>
        <w:tc>
          <w:tcPr>
            <w:tcW w:w="2880" w:type="dxa"/>
            <w:tcBorders>
              <w:top w:val="single" w:sz="2" w:space="0" w:color="auto"/>
            </w:tcBorders>
          </w:tcPr>
          <w:p w14:paraId="2EEDFA45" w14:textId="20713BC2" w:rsidR="00155F4F" w:rsidRPr="00712735" w:rsidRDefault="007D74B9" w:rsidP="00E9576D">
            <w:pPr>
              <w:spacing w:after="0"/>
              <w:ind w:left="113" w:right="113"/>
              <w:jc w:val="left"/>
              <w:rPr>
                <w:sz w:val="16"/>
                <w:szCs w:val="16"/>
              </w:rPr>
            </w:pPr>
            <w:r>
              <w:rPr>
                <w:sz w:val="16"/>
                <w:szCs w:val="16"/>
              </w:rPr>
              <w:t>Viðmiðunarmörk</w:t>
            </w:r>
          </w:p>
        </w:tc>
      </w:tr>
      <w:tr w:rsidR="00155F4F" w:rsidRPr="00712735" w14:paraId="6DB562DE" w14:textId="77777777" w:rsidTr="00E9576D">
        <w:trPr>
          <w:gridAfter w:val="1"/>
          <w:wAfter w:w="1431" w:type="dxa"/>
        </w:trPr>
        <w:tc>
          <w:tcPr>
            <w:tcW w:w="1566" w:type="dxa"/>
          </w:tcPr>
          <w:p w14:paraId="7113B363" w14:textId="77777777" w:rsidR="00155F4F" w:rsidRPr="00712735" w:rsidRDefault="00155F4F" w:rsidP="00E9576D">
            <w:pPr>
              <w:spacing w:after="0"/>
              <w:ind w:left="113" w:right="113"/>
              <w:jc w:val="left"/>
              <w:rPr>
                <w:sz w:val="16"/>
                <w:szCs w:val="16"/>
              </w:rPr>
            </w:pPr>
            <w:r w:rsidRPr="00712735">
              <w:rPr>
                <w:sz w:val="16"/>
                <w:szCs w:val="16"/>
              </w:rPr>
              <w:t>Heilsuvernd manna</w:t>
            </w:r>
          </w:p>
        </w:tc>
        <w:tc>
          <w:tcPr>
            <w:tcW w:w="1890" w:type="dxa"/>
          </w:tcPr>
          <w:p w14:paraId="1BD5C6FE" w14:textId="77777777" w:rsidR="00155F4F" w:rsidRPr="00712735" w:rsidRDefault="00155F4F" w:rsidP="00E9576D">
            <w:pPr>
              <w:spacing w:after="0"/>
              <w:ind w:left="113" w:right="113"/>
              <w:jc w:val="left"/>
              <w:rPr>
                <w:sz w:val="16"/>
                <w:szCs w:val="16"/>
              </w:rPr>
            </w:pPr>
            <w:r w:rsidRPr="00712735">
              <w:rPr>
                <w:sz w:val="16"/>
                <w:szCs w:val="16"/>
              </w:rPr>
              <w:t>Hæsta átta klukkustunda meðalgildi á einum degi (</w:t>
            </w:r>
            <w:r w:rsidRPr="00712735">
              <w:rPr>
                <w:sz w:val="16"/>
                <w:szCs w:val="16"/>
                <w:vertAlign w:val="superscript"/>
              </w:rPr>
              <w:t>1</w:t>
            </w:r>
            <w:r w:rsidRPr="00712735">
              <w:rPr>
                <w:sz w:val="16"/>
                <w:szCs w:val="16"/>
              </w:rPr>
              <w:t>)</w:t>
            </w:r>
          </w:p>
        </w:tc>
        <w:tc>
          <w:tcPr>
            <w:tcW w:w="2880" w:type="dxa"/>
          </w:tcPr>
          <w:p w14:paraId="733FB2A5" w14:textId="77777777" w:rsidR="00155F4F" w:rsidRPr="00712735" w:rsidRDefault="00155F4F" w:rsidP="00E9576D">
            <w:pPr>
              <w:spacing w:after="0"/>
              <w:ind w:left="113" w:right="113"/>
              <w:jc w:val="left"/>
              <w:rPr>
                <w:sz w:val="16"/>
                <w:szCs w:val="16"/>
              </w:rPr>
            </w:pPr>
            <w:r w:rsidRPr="00712735">
              <w:rPr>
                <w:sz w:val="16"/>
                <w:szCs w:val="16"/>
              </w:rPr>
              <w:t>120 µg/m</w:t>
            </w:r>
            <w:r w:rsidRPr="00712735">
              <w:rPr>
                <w:sz w:val="16"/>
                <w:szCs w:val="16"/>
                <w:vertAlign w:val="superscript"/>
              </w:rPr>
              <w:t>4</w:t>
            </w:r>
            <w:r w:rsidRPr="00712735">
              <w:rPr>
                <w:sz w:val="16"/>
                <w:szCs w:val="16"/>
              </w:rPr>
              <w:t>, sem ekki má fara yfir oftar en 25 daga á almanaksári að meðaltali á þriggja ára tímabili (</w:t>
            </w:r>
            <w:r w:rsidRPr="00712735">
              <w:rPr>
                <w:sz w:val="16"/>
                <w:szCs w:val="16"/>
                <w:vertAlign w:val="superscript"/>
              </w:rPr>
              <w:t>2</w:t>
            </w:r>
            <w:r w:rsidRPr="00712735">
              <w:rPr>
                <w:sz w:val="16"/>
                <w:szCs w:val="16"/>
              </w:rPr>
              <w:t>)</w:t>
            </w:r>
          </w:p>
        </w:tc>
      </w:tr>
      <w:tr w:rsidR="00155F4F" w:rsidRPr="00712735" w14:paraId="4006B0EE" w14:textId="77777777" w:rsidTr="00E9576D">
        <w:trPr>
          <w:gridAfter w:val="1"/>
          <w:wAfter w:w="1431" w:type="dxa"/>
        </w:trPr>
        <w:tc>
          <w:tcPr>
            <w:tcW w:w="1566" w:type="dxa"/>
          </w:tcPr>
          <w:p w14:paraId="629ED376" w14:textId="77777777" w:rsidR="00155F4F" w:rsidRPr="00712735" w:rsidRDefault="00155F4F" w:rsidP="00E9576D">
            <w:pPr>
              <w:spacing w:after="0"/>
              <w:ind w:left="113" w:right="113"/>
              <w:jc w:val="left"/>
              <w:rPr>
                <w:sz w:val="16"/>
                <w:szCs w:val="16"/>
              </w:rPr>
            </w:pPr>
            <w:r w:rsidRPr="00712735">
              <w:rPr>
                <w:sz w:val="16"/>
                <w:szCs w:val="16"/>
              </w:rPr>
              <w:t>Gróðurvernd</w:t>
            </w:r>
          </w:p>
        </w:tc>
        <w:tc>
          <w:tcPr>
            <w:tcW w:w="1890" w:type="dxa"/>
          </w:tcPr>
          <w:p w14:paraId="0223369B" w14:textId="77777777" w:rsidR="00155F4F" w:rsidRPr="00712735" w:rsidRDefault="00155F4F" w:rsidP="00E9576D">
            <w:pPr>
              <w:spacing w:after="0"/>
              <w:ind w:left="113" w:right="113"/>
              <w:jc w:val="left"/>
              <w:rPr>
                <w:sz w:val="16"/>
                <w:szCs w:val="16"/>
              </w:rPr>
            </w:pPr>
            <w:r w:rsidRPr="00712735">
              <w:rPr>
                <w:sz w:val="16"/>
                <w:szCs w:val="16"/>
              </w:rPr>
              <w:t>Maí til júlí</w:t>
            </w:r>
          </w:p>
        </w:tc>
        <w:tc>
          <w:tcPr>
            <w:tcW w:w="2880" w:type="dxa"/>
          </w:tcPr>
          <w:p w14:paraId="1BF27888" w14:textId="77777777" w:rsidR="00155F4F" w:rsidRPr="00712735" w:rsidRDefault="00155F4F" w:rsidP="00E9576D">
            <w:pPr>
              <w:spacing w:after="0"/>
              <w:ind w:left="113" w:right="113"/>
              <w:jc w:val="left"/>
              <w:rPr>
                <w:sz w:val="16"/>
                <w:szCs w:val="16"/>
              </w:rPr>
            </w:pPr>
            <w:r w:rsidRPr="00712735">
              <w:rPr>
                <w:sz w:val="16"/>
                <w:szCs w:val="16"/>
              </w:rPr>
              <w:t>AOT40 (reiknað út frá gildum fyrir eina klukkustund) 18 000 µg/m</w:t>
            </w:r>
            <w:r w:rsidRPr="00712735">
              <w:rPr>
                <w:sz w:val="16"/>
                <w:szCs w:val="16"/>
                <w:vertAlign w:val="superscript"/>
              </w:rPr>
              <w:t>3</w:t>
            </w:r>
            <w:r w:rsidRPr="00712735">
              <w:rPr>
                <w:sz w:val="16"/>
                <w:szCs w:val="16"/>
              </w:rPr>
              <w:t>, reiknað út frá meðaltali 5 ára (</w:t>
            </w:r>
            <w:r w:rsidRPr="00712735">
              <w:rPr>
                <w:sz w:val="16"/>
                <w:szCs w:val="16"/>
                <w:vertAlign w:val="superscript"/>
              </w:rPr>
              <w:t>2</w:t>
            </w:r>
            <w:r w:rsidRPr="00712735">
              <w:rPr>
                <w:sz w:val="16"/>
                <w:szCs w:val="16"/>
              </w:rPr>
              <w:t xml:space="preserve">) </w:t>
            </w:r>
          </w:p>
        </w:tc>
      </w:tr>
      <w:tr w:rsidR="00155F4F" w:rsidRPr="00712735" w14:paraId="26905D76" w14:textId="77777777" w:rsidTr="00E9576D">
        <w:tc>
          <w:tcPr>
            <w:tcW w:w="7767" w:type="dxa"/>
            <w:gridSpan w:val="4"/>
            <w:tcBorders>
              <w:bottom w:val="single" w:sz="2" w:space="0" w:color="auto"/>
            </w:tcBorders>
          </w:tcPr>
          <w:p w14:paraId="5BBE7BCB" w14:textId="77777777" w:rsidR="00155F4F" w:rsidRPr="00712735" w:rsidRDefault="00155F4F" w:rsidP="00E9576D">
            <w:pPr>
              <w:spacing w:after="0"/>
              <w:ind w:left="284" w:hanging="284"/>
              <w:jc w:val="left"/>
              <w:rPr>
                <w:sz w:val="14"/>
                <w:szCs w:val="16"/>
              </w:rPr>
            </w:pPr>
            <w:r w:rsidRPr="00712735" w:rsidDel="00D05FFD">
              <w:rPr>
                <w:sz w:val="14"/>
                <w:szCs w:val="16"/>
              </w:rPr>
              <w:t xml:space="preserve"> </w:t>
            </w:r>
            <w:r w:rsidRPr="00712735">
              <w:rPr>
                <w:sz w:val="14"/>
                <w:szCs w:val="16"/>
              </w:rPr>
              <w:t>(</w:t>
            </w:r>
            <w:r w:rsidRPr="00712735">
              <w:rPr>
                <w:sz w:val="14"/>
                <w:szCs w:val="16"/>
                <w:vertAlign w:val="superscript"/>
              </w:rPr>
              <w:t>1</w:t>
            </w:r>
            <w:r w:rsidRPr="00712735">
              <w:rPr>
                <w:sz w:val="14"/>
                <w:szCs w:val="16"/>
              </w:rPr>
              <w:t>)</w:t>
            </w:r>
            <w:r w:rsidRPr="00712735">
              <w:rPr>
                <w:sz w:val="14"/>
                <w:szCs w:val="16"/>
              </w:rPr>
              <w:tab/>
              <w:t>Daglegur hámarksmeðalstyrkur í átta klukkustundir skal fundinn með því að athuga hlaupandi meðaltal átta klukkustunda, sem er reiknað út frá gögnum fyrir hverja klukkustund og uppfært einu sinni á klukkustund. Hvert þannig reiknað átta klukkustunda meðaltal skal fært á þann dag sem lok þess ber upp á, þ.e. fyrsta reikningstímabilið á tilteknum degi er tíminn frá 17:00 á deginum á undan fram til 01:00 á þessum tiltekna degi; síðasta reikningstímabilið á tilteknum degi er tíminn frá 16:00 til 24:00 á þeim degi.</w:t>
            </w:r>
          </w:p>
          <w:p w14:paraId="359FF2B6" w14:textId="4FF1DDF7" w:rsidR="00155F4F" w:rsidRPr="00712735" w:rsidRDefault="00155F4F" w:rsidP="00E9576D">
            <w:pPr>
              <w:spacing w:after="0"/>
              <w:ind w:left="284" w:hanging="284"/>
              <w:jc w:val="left"/>
              <w:rPr>
                <w:sz w:val="14"/>
                <w:szCs w:val="16"/>
              </w:rPr>
            </w:pPr>
            <w:r w:rsidRPr="00712735">
              <w:rPr>
                <w:sz w:val="14"/>
                <w:szCs w:val="16"/>
              </w:rPr>
              <w:t>(</w:t>
            </w:r>
            <w:r w:rsidRPr="00712735">
              <w:rPr>
                <w:sz w:val="14"/>
                <w:szCs w:val="16"/>
                <w:vertAlign w:val="superscript"/>
              </w:rPr>
              <w:t>2</w:t>
            </w:r>
            <w:r w:rsidRPr="00712735">
              <w:rPr>
                <w:sz w:val="14"/>
                <w:szCs w:val="16"/>
              </w:rPr>
              <w:t>)</w:t>
            </w:r>
            <w:r w:rsidRPr="00712735">
              <w:rPr>
                <w:sz w:val="14"/>
                <w:szCs w:val="16"/>
              </w:rPr>
              <w:tab/>
              <w:t xml:space="preserve">Ef meðaltal áranna þriggja eða fimm verður ekki ákvarðað á grundvelli fullnægjandi og samfelldra ársgagna skulu árleg lágmarksgögn, sem krafist er til að skera úr um hvort </w:t>
            </w:r>
            <w:r w:rsidR="007D74B9">
              <w:rPr>
                <w:sz w:val="14"/>
                <w:szCs w:val="16"/>
              </w:rPr>
              <w:t xml:space="preserve">viðmiðunarmörk </w:t>
            </w:r>
            <w:r w:rsidRPr="00712735">
              <w:rPr>
                <w:sz w:val="14"/>
                <w:szCs w:val="16"/>
              </w:rPr>
              <w:t>eru virt, vera sem hér segir:</w:t>
            </w:r>
          </w:p>
          <w:p w14:paraId="542F1365" w14:textId="77777777" w:rsidR="00155F4F" w:rsidRPr="00712735" w:rsidRDefault="00155F4F" w:rsidP="00E9576D">
            <w:pPr>
              <w:spacing w:after="0"/>
              <w:ind w:left="568" w:hanging="284"/>
              <w:jc w:val="left"/>
              <w:rPr>
                <w:sz w:val="14"/>
                <w:szCs w:val="16"/>
              </w:rPr>
            </w:pPr>
            <w:r w:rsidRPr="00712735">
              <w:rPr>
                <w:sz w:val="14"/>
                <w:szCs w:val="16"/>
              </w:rPr>
              <w:t>—</w:t>
            </w:r>
            <w:r w:rsidRPr="00712735">
              <w:rPr>
                <w:sz w:val="14"/>
                <w:szCs w:val="16"/>
              </w:rPr>
              <w:tab/>
              <w:t>fyrir heilsuverndar</w:t>
            </w:r>
            <w:r>
              <w:rPr>
                <w:sz w:val="14"/>
                <w:szCs w:val="16"/>
              </w:rPr>
              <w:t>mörk</w:t>
            </w:r>
            <w:r w:rsidRPr="00712735">
              <w:rPr>
                <w:sz w:val="14"/>
                <w:szCs w:val="16"/>
              </w:rPr>
              <w:t>: gild gögn fyrir eitt ár,</w:t>
            </w:r>
          </w:p>
          <w:p w14:paraId="2D07FD62" w14:textId="77777777" w:rsidR="00155F4F" w:rsidRPr="00712735" w:rsidRDefault="00155F4F" w:rsidP="00E9576D">
            <w:pPr>
              <w:spacing w:after="0"/>
              <w:ind w:left="568" w:hanging="284"/>
              <w:jc w:val="left"/>
              <w:rPr>
                <w:sz w:val="14"/>
                <w:szCs w:val="16"/>
              </w:rPr>
            </w:pPr>
            <w:r w:rsidRPr="00712735">
              <w:rPr>
                <w:sz w:val="14"/>
                <w:szCs w:val="16"/>
              </w:rPr>
              <w:t>—</w:t>
            </w:r>
            <w:r w:rsidRPr="00712735">
              <w:rPr>
                <w:sz w:val="14"/>
                <w:szCs w:val="16"/>
              </w:rPr>
              <w:tab/>
            </w:r>
            <w:proofErr w:type="gramStart"/>
            <w:r w:rsidRPr="00712735">
              <w:rPr>
                <w:sz w:val="14"/>
                <w:szCs w:val="16"/>
              </w:rPr>
              <w:t>fyrir</w:t>
            </w:r>
            <w:proofErr w:type="gramEnd"/>
            <w:r w:rsidRPr="00712735">
              <w:rPr>
                <w:sz w:val="14"/>
                <w:szCs w:val="16"/>
              </w:rPr>
              <w:t xml:space="preserve"> gróðurverndar</w:t>
            </w:r>
            <w:r>
              <w:rPr>
                <w:sz w:val="14"/>
                <w:szCs w:val="16"/>
              </w:rPr>
              <w:t>mörk</w:t>
            </w:r>
            <w:r w:rsidRPr="00712735">
              <w:rPr>
                <w:sz w:val="14"/>
                <w:szCs w:val="16"/>
              </w:rPr>
              <w:t>: gild gögn fyrir þrjú ár.</w:t>
            </w:r>
          </w:p>
        </w:tc>
      </w:tr>
    </w:tbl>
    <w:p w14:paraId="0B5E4EF0" w14:textId="77777777" w:rsidR="00155F4F" w:rsidRPr="00712735" w:rsidRDefault="00155F4F" w:rsidP="00155F4F">
      <w:pPr>
        <w:ind w:left="1135" w:right="851" w:hanging="284"/>
        <w:rPr>
          <w:rFonts w:ascii="Times New Roman" w:hAnsi="Times New Roman" w:cs="Times New Roman"/>
          <w:sz w:val="16"/>
          <w:szCs w:val="16"/>
        </w:rPr>
      </w:pPr>
    </w:p>
    <w:p w14:paraId="3C070336" w14:textId="77777777" w:rsidR="00155F4F" w:rsidRPr="00712735" w:rsidRDefault="00155F4F" w:rsidP="00155F4F">
      <w:pPr>
        <w:ind w:left="1135" w:right="851" w:hanging="284"/>
        <w:rPr>
          <w:rFonts w:ascii="Times New Roman" w:hAnsi="Times New Roman" w:cs="Times New Roman"/>
          <w:sz w:val="16"/>
          <w:szCs w:val="16"/>
        </w:rPr>
      </w:pPr>
    </w:p>
    <w:p w14:paraId="74130708" w14:textId="77777777" w:rsidR="00155F4F" w:rsidRPr="00712735" w:rsidRDefault="00155F4F" w:rsidP="00155F4F">
      <w:pPr>
        <w:ind w:left="1135" w:right="851" w:hanging="284"/>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1901A4A3"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lastRenderedPageBreak/>
        <w:t>C.</w:t>
      </w:r>
      <w:r w:rsidRPr="00712735">
        <w:rPr>
          <w:rFonts w:ascii="Times New Roman" w:hAnsi="Times New Roman" w:cs="Times New Roman"/>
          <w:sz w:val="16"/>
          <w:szCs w:val="16"/>
        </w:rPr>
        <w:tab/>
      </w:r>
      <w:r w:rsidRPr="00712735">
        <w:rPr>
          <w:rFonts w:ascii="Times New Roman" w:hAnsi="Times New Roman" w:cs="Times New Roman"/>
          <w:b/>
          <w:sz w:val="16"/>
          <w:szCs w:val="16"/>
        </w:rPr>
        <w:t>Langtímamarkmið</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752"/>
        <w:gridCol w:w="1751"/>
        <w:gridCol w:w="2173"/>
        <w:gridCol w:w="2091"/>
      </w:tblGrid>
      <w:tr w:rsidR="00155F4F" w:rsidRPr="00712735" w14:paraId="59FA53E3" w14:textId="77777777" w:rsidTr="00E9576D">
        <w:tc>
          <w:tcPr>
            <w:tcW w:w="1752" w:type="dxa"/>
            <w:tcBorders>
              <w:top w:val="single" w:sz="2" w:space="0" w:color="auto"/>
            </w:tcBorders>
            <w:vAlign w:val="center"/>
          </w:tcPr>
          <w:p w14:paraId="6F15B5E3" w14:textId="77777777" w:rsidR="00155F4F" w:rsidRPr="00712735" w:rsidRDefault="00155F4F" w:rsidP="00E9576D">
            <w:pPr>
              <w:spacing w:after="0"/>
              <w:ind w:left="113" w:right="113"/>
              <w:jc w:val="center"/>
              <w:rPr>
                <w:sz w:val="14"/>
                <w:szCs w:val="16"/>
              </w:rPr>
            </w:pPr>
            <w:r w:rsidRPr="00712735">
              <w:rPr>
                <w:sz w:val="14"/>
                <w:szCs w:val="16"/>
              </w:rPr>
              <w:t>Markmið</w:t>
            </w:r>
          </w:p>
        </w:tc>
        <w:tc>
          <w:tcPr>
            <w:tcW w:w="1751" w:type="dxa"/>
            <w:tcBorders>
              <w:top w:val="single" w:sz="2" w:space="0" w:color="auto"/>
            </w:tcBorders>
            <w:vAlign w:val="center"/>
          </w:tcPr>
          <w:p w14:paraId="2EEFB9E8" w14:textId="77777777" w:rsidR="00155F4F" w:rsidRPr="00712735" w:rsidRDefault="00155F4F" w:rsidP="00E9576D">
            <w:pPr>
              <w:spacing w:after="0"/>
              <w:ind w:left="113" w:right="113"/>
              <w:jc w:val="center"/>
              <w:rPr>
                <w:sz w:val="14"/>
                <w:szCs w:val="16"/>
              </w:rPr>
            </w:pPr>
            <w:r w:rsidRPr="00712735">
              <w:rPr>
                <w:sz w:val="14"/>
                <w:szCs w:val="16"/>
              </w:rPr>
              <w:t>Meðaltími</w:t>
            </w:r>
          </w:p>
        </w:tc>
        <w:tc>
          <w:tcPr>
            <w:tcW w:w="2173" w:type="dxa"/>
            <w:tcBorders>
              <w:top w:val="single" w:sz="2" w:space="0" w:color="auto"/>
            </w:tcBorders>
            <w:vAlign w:val="center"/>
          </w:tcPr>
          <w:p w14:paraId="3DBBB73F" w14:textId="77777777" w:rsidR="00155F4F" w:rsidRPr="00712735" w:rsidRDefault="00155F4F" w:rsidP="00E9576D">
            <w:pPr>
              <w:spacing w:after="0"/>
              <w:ind w:left="113" w:right="113"/>
              <w:jc w:val="center"/>
              <w:rPr>
                <w:sz w:val="14"/>
                <w:szCs w:val="16"/>
              </w:rPr>
            </w:pPr>
            <w:r w:rsidRPr="00712735">
              <w:rPr>
                <w:sz w:val="14"/>
                <w:szCs w:val="16"/>
              </w:rPr>
              <w:t>Langtímamarkmið</w:t>
            </w:r>
          </w:p>
        </w:tc>
        <w:tc>
          <w:tcPr>
            <w:tcW w:w="2091" w:type="dxa"/>
            <w:tcBorders>
              <w:top w:val="single" w:sz="2" w:space="0" w:color="auto"/>
            </w:tcBorders>
            <w:vAlign w:val="center"/>
          </w:tcPr>
          <w:p w14:paraId="6571CE0A" w14:textId="77777777" w:rsidR="00155F4F" w:rsidRPr="00712735" w:rsidRDefault="00155F4F" w:rsidP="00E9576D">
            <w:pPr>
              <w:spacing w:after="0"/>
              <w:ind w:left="113" w:right="113"/>
              <w:jc w:val="center"/>
              <w:rPr>
                <w:sz w:val="14"/>
                <w:szCs w:val="16"/>
              </w:rPr>
            </w:pPr>
            <w:r w:rsidRPr="00712735">
              <w:rPr>
                <w:sz w:val="14"/>
                <w:szCs w:val="16"/>
              </w:rPr>
              <w:t>Dagurinn þegar langtímamarkmið eiga að hafa náðst</w:t>
            </w:r>
          </w:p>
        </w:tc>
      </w:tr>
      <w:tr w:rsidR="00155F4F" w:rsidRPr="00712735" w14:paraId="427E3272" w14:textId="77777777" w:rsidTr="00E9576D">
        <w:tc>
          <w:tcPr>
            <w:tcW w:w="1752" w:type="dxa"/>
          </w:tcPr>
          <w:p w14:paraId="737107C6" w14:textId="77777777" w:rsidR="00155F4F" w:rsidRPr="00712735" w:rsidRDefault="00155F4F" w:rsidP="00E9576D">
            <w:pPr>
              <w:spacing w:after="0"/>
              <w:ind w:right="113"/>
              <w:jc w:val="left"/>
              <w:rPr>
                <w:sz w:val="16"/>
                <w:szCs w:val="16"/>
              </w:rPr>
            </w:pPr>
            <w:r w:rsidRPr="00712735">
              <w:rPr>
                <w:sz w:val="16"/>
                <w:szCs w:val="16"/>
              </w:rPr>
              <w:t>Heilsuvernd manna</w:t>
            </w:r>
          </w:p>
        </w:tc>
        <w:tc>
          <w:tcPr>
            <w:tcW w:w="1751" w:type="dxa"/>
          </w:tcPr>
          <w:p w14:paraId="52442EBD" w14:textId="77777777" w:rsidR="00155F4F" w:rsidRPr="00712735" w:rsidRDefault="00155F4F" w:rsidP="00E9576D">
            <w:pPr>
              <w:spacing w:after="0"/>
              <w:ind w:left="113" w:right="113"/>
              <w:jc w:val="left"/>
              <w:rPr>
                <w:sz w:val="16"/>
                <w:szCs w:val="16"/>
              </w:rPr>
            </w:pPr>
            <w:r w:rsidRPr="00712735">
              <w:rPr>
                <w:sz w:val="16"/>
                <w:szCs w:val="16"/>
              </w:rPr>
              <w:t>Hæsta átta klukkustunda meðaltal á almanaksári</w:t>
            </w:r>
          </w:p>
        </w:tc>
        <w:tc>
          <w:tcPr>
            <w:tcW w:w="2173" w:type="dxa"/>
          </w:tcPr>
          <w:p w14:paraId="1CC1F396" w14:textId="77777777" w:rsidR="00155F4F" w:rsidRPr="00712735" w:rsidRDefault="00155F4F" w:rsidP="00E9576D">
            <w:pPr>
              <w:spacing w:after="0"/>
              <w:ind w:left="113" w:right="113"/>
              <w:jc w:val="left"/>
              <w:rPr>
                <w:sz w:val="16"/>
                <w:szCs w:val="16"/>
              </w:rPr>
            </w:pPr>
            <w:r w:rsidRPr="00712735">
              <w:rPr>
                <w:sz w:val="16"/>
                <w:szCs w:val="16"/>
              </w:rPr>
              <w:t>120 µg/m</w:t>
            </w:r>
            <w:r w:rsidRPr="00712735">
              <w:rPr>
                <w:sz w:val="16"/>
                <w:szCs w:val="16"/>
                <w:vertAlign w:val="superscript"/>
              </w:rPr>
              <w:t>3</w:t>
            </w:r>
          </w:p>
        </w:tc>
        <w:tc>
          <w:tcPr>
            <w:tcW w:w="2091" w:type="dxa"/>
          </w:tcPr>
          <w:p w14:paraId="57AA7CAF" w14:textId="77777777" w:rsidR="00155F4F" w:rsidRPr="00712735" w:rsidRDefault="00155F4F" w:rsidP="00E9576D">
            <w:pPr>
              <w:spacing w:after="0"/>
              <w:ind w:left="113" w:right="113"/>
              <w:jc w:val="left"/>
              <w:rPr>
                <w:sz w:val="16"/>
                <w:szCs w:val="16"/>
              </w:rPr>
            </w:pPr>
            <w:r w:rsidRPr="00712735">
              <w:rPr>
                <w:sz w:val="16"/>
                <w:szCs w:val="16"/>
              </w:rPr>
              <w:t>ekki skilgreint</w:t>
            </w:r>
          </w:p>
        </w:tc>
      </w:tr>
      <w:tr w:rsidR="00155F4F" w:rsidRPr="00712735" w14:paraId="12F9AE44" w14:textId="77777777" w:rsidTr="00E9576D">
        <w:tc>
          <w:tcPr>
            <w:tcW w:w="1752" w:type="dxa"/>
            <w:tcBorders>
              <w:bottom w:val="single" w:sz="2" w:space="0" w:color="auto"/>
            </w:tcBorders>
          </w:tcPr>
          <w:p w14:paraId="7E621654" w14:textId="77777777" w:rsidR="00155F4F" w:rsidRPr="00712735" w:rsidRDefault="00155F4F" w:rsidP="00E9576D">
            <w:pPr>
              <w:spacing w:after="0"/>
              <w:ind w:right="113"/>
              <w:jc w:val="left"/>
              <w:rPr>
                <w:sz w:val="16"/>
                <w:szCs w:val="16"/>
              </w:rPr>
            </w:pPr>
            <w:r w:rsidRPr="00712735">
              <w:rPr>
                <w:sz w:val="16"/>
                <w:szCs w:val="16"/>
              </w:rPr>
              <w:t>Gróðurvernd</w:t>
            </w:r>
          </w:p>
        </w:tc>
        <w:tc>
          <w:tcPr>
            <w:tcW w:w="1751" w:type="dxa"/>
            <w:tcBorders>
              <w:bottom w:val="single" w:sz="2" w:space="0" w:color="auto"/>
            </w:tcBorders>
          </w:tcPr>
          <w:p w14:paraId="13FF8955" w14:textId="77777777" w:rsidR="00155F4F" w:rsidRPr="00712735" w:rsidRDefault="00155F4F" w:rsidP="00E9576D">
            <w:pPr>
              <w:spacing w:after="0"/>
              <w:ind w:left="113" w:right="113"/>
              <w:jc w:val="left"/>
              <w:rPr>
                <w:sz w:val="16"/>
                <w:szCs w:val="16"/>
              </w:rPr>
            </w:pPr>
            <w:r w:rsidRPr="00712735">
              <w:rPr>
                <w:sz w:val="16"/>
                <w:szCs w:val="16"/>
              </w:rPr>
              <w:t>Maí til júlí</w:t>
            </w:r>
          </w:p>
        </w:tc>
        <w:tc>
          <w:tcPr>
            <w:tcW w:w="2173" w:type="dxa"/>
            <w:tcBorders>
              <w:bottom w:val="single" w:sz="2" w:space="0" w:color="auto"/>
            </w:tcBorders>
          </w:tcPr>
          <w:p w14:paraId="4D443C3F" w14:textId="77777777" w:rsidR="00155F4F" w:rsidRPr="00712735" w:rsidRDefault="00155F4F" w:rsidP="00E9576D">
            <w:pPr>
              <w:spacing w:after="0"/>
              <w:ind w:left="113" w:right="113"/>
              <w:jc w:val="left"/>
              <w:rPr>
                <w:sz w:val="16"/>
                <w:szCs w:val="16"/>
              </w:rPr>
            </w:pPr>
            <w:r w:rsidRPr="00712735">
              <w:rPr>
                <w:sz w:val="16"/>
                <w:szCs w:val="16"/>
              </w:rPr>
              <w:t>AOT40 (reiknað út frá gildum fyrir eina klukkustund) 6000 µg/m</w:t>
            </w:r>
            <w:r w:rsidRPr="00712735">
              <w:rPr>
                <w:sz w:val="16"/>
                <w:szCs w:val="16"/>
                <w:vertAlign w:val="superscript"/>
              </w:rPr>
              <w:t>3</w:t>
            </w:r>
            <w:r w:rsidRPr="00712735">
              <w:rPr>
                <w:sz w:val="16"/>
                <w:szCs w:val="16"/>
              </w:rPr>
              <w:t xml:space="preserve"> · h</w:t>
            </w:r>
          </w:p>
        </w:tc>
        <w:tc>
          <w:tcPr>
            <w:tcW w:w="2091" w:type="dxa"/>
            <w:tcBorders>
              <w:bottom w:val="single" w:sz="2" w:space="0" w:color="auto"/>
            </w:tcBorders>
          </w:tcPr>
          <w:p w14:paraId="4DC829D5" w14:textId="77777777" w:rsidR="00155F4F" w:rsidRPr="00712735" w:rsidRDefault="00155F4F" w:rsidP="00E9576D">
            <w:pPr>
              <w:spacing w:after="0"/>
              <w:ind w:left="113" w:right="113"/>
              <w:jc w:val="left"/>
              <w:rPr>
                <w:sz w:val="16"/>
                <w:szCs w:val="16"/>
              </w:rPr>
            </w:pPr>
            <w:r w:rsidRPr="00712735">
              <w:rPr>
                <w:sz w:val="16"/>
                <w:szCs w:val="16"/>
              </w:rPr>
              <w:t>ekki skilgreint</w:t>
            </w:r>
          </w:p>
        </w:tc>
      </w:tr>
    </w:tbl>
    <w:p w14:paraId="0F9F3109" w14:textId="77777777" w:rsidR="00155F4F" w:rsidRPr="00712735" w:rsidRDefault="00155F4F" w:rsidP="00155F4F">
      <w:pPr>
        <w:rPr>
          <w:rFonts w:ascii="Times New Roman" w:hAnsi="Times New Roman" w:cs="Times New Roman"/>
          <w:sz w:val="16"/>
          <w:szCs w:val="16"/>
        </w:rPr>
      </w:pPr>
    </w:p>
    <w:p w14:paraId="6928E0F0" w14:textId="77777777" w:rsidR="00155F4F" w:rsidRPr="00712735" w:rsidRDefault="00155F4F" w:rsidP="00155F4F">
      <w:pPr>
        <w:rPr>
          <w:rFonts w:ascii="Times New Roman" w:hAnsi="Times New Roman" w:cs="Times New Roman"/>
          <w:sz w:val="16"/>
          <w:szCs w:val="16"/>
        </w:rPr>
      </w:pPr>
    </w:p>
    <w:p w14:paraId="604A39A4" w14:textId="77777777" w:rsidR="00155F4F" w:rsidRPr="00712735" w:rsidRDefault="00155F4F" w:rsidP="00155F4F">
      <w:pPr>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1A923C58" w14:textId="77777777" w:rsidR="00155F4F" w:rsidRPr="00B66125" w:rsidRDefault="00155F4F" w:rsidP="00155F4F">
      <w:pPr>
        <w:spacing w:after="240"/>
        <w:jc w:val="center"/>
        <w:rPr>
          <w:rFonts w:ascii="Times New Roman" w:hAnsi="Times New Roman" w:cs="Times New Roman"/>
          <w:b/>
          <w:i/>
          <w:sz w:val="16"/>
          <w:szCs w:val="16"/>
        </w:rPr>
      </w:pPr>
      <w:r w:rsidRPr="00B66125">
        <w:rPr>
          <w:rFonts w:ascii="Times New Roman" w:hAnsi="Times New Roman" w:cs="Times New Roman"/>
          <w:b/>
          <w:i/>
          <w:sz w:val="16"/>
          <w:szCs w:val="16"/>
        </w:rPr>
        <w:lastRenderedPageBreak/>
        <w:t>XI. VIÐAUKI</w:t>
      </w:r>
    </w:p>
    <w:p w14:paraId="7721C7CB" w14:textId="77777777" w:rsidR="00155F4F" w:rsidRPr="00712735" w:rsidRDefault="00155F4F" w:rsidP="00155F4F">
      <w:pPr>
        <w:spacing w:after="240"/>
        <w:jc w:val="center"/>
        <w:rPr>
          <w:rFonts w:ascii="Times New Roman" w:hAnsi="Times New Roman" w:cs="Times New Roman"/>
          <w:sz w:val="16"/>
          <w:szCs w:val="16"/>
        </w:rPr>
      </w:pPr>
      <w:r w:rsidRPr="00B66125">
        <w:rPr>
          <w:rFonts w:ascii="Times New Roman" w:hAnsi="Times New Roman" w:cs="Times New Roman"/>
          <w:b/>
          <w:sz w:val="16"/>
          <w:szCs w:val="16"/>
        </w:rPr>
        <w:t>Viðmiðanir</w:t>
      </w:r>
      <w:r w:rsidRPr="00712735">
        <w:rPr>
          <w:rFonts w:ascii="Times New Roman" w:hAnsi="Times New Roman" w:cs="Times New Roman"/>
          <w:b/>
          <w:sz w:val="16"/>
          <w:szCs w:val="16"/>
        </w:rPr>
        <w:t xml:space="preserve"> fyrir flokkun og val á stöðum til sýnatöku við mat á styrk ósons</w:t>
      </w:r>
    </w:p>
    <w:p w14:paraId="65FAB00E" w14:textId="77777777" w:rsidR="00155F4F" w:rsidRPr="00712735" w:rsidRDefault="00155F4F" w:rsidP="00155F4F">
      <w:pPr>
        <w:spacing w:after="240"/>
        <w:ind w:left="851" w:firstLine="0"/>
        <w:rPr>
          <w:rFonts w:ascii="Times New Roman" w:hAnsi="Times New Roman" w:cs="Times New Roman"/>
          <w:sz w:val="16"/>
          <w:szCs w:val="16"/>
        </w:rPr>
      </w:pPr>
      <w:r w:rsidRPr="00712735">
        <w:rPr>
          <w:rFonts w:ascii="Times New Roman" w:hAnsi="Times New Roman" w:cs="Times New Roman"/>
          <w:sz w:val="16"/>
          <w:szCs w:val="16"/>
        </w:rPr>
        <w:t>Eftirfarandi á við um fastar mælingar:</w:t>
      </w:r>
    </w:p>
    <w:p w14:paraId="5D40E5EC" w14:textId="2104730A" w:rsidR="00155F4F" w:rsidRPr="00712735" w:rsidRDefault="00155F4F" w:rsidP="00155F4F">
      <w:pPr>
        <w:spacing w:after="240"/>
        <w:ind w:left="1135" w:right="851" w:hanging="284"/>
        <w:rPr>
          <w:rFonts w:ascii="Times New Roman" w:hAnsi="Times New Roman" w:cs="Times New Roman"/>
          <w:sz w:val="16"/>
          <w:szCs w:val="16"/>
        </w:rPr>
      </w:pPr>
      <w:r w:rsidRPr="00712735">
        <w:rPr>
          <w:rFonts w:ascii="Times New Roman" w:hAnsi="Times New Roman" w:cs="Times New Roman"/>
          <w:sz w:val="16"/>
          <w:szCs w:val="16"/>
        </w:rPr>
        <w:t>A.</w:t>
      </w:r>
      <w:r w:rsidRPr="00712735">
        <w:rPr>
          <w:rFonts w:ascii="Times New Roman" w:hAnsi="Times New Roman" w:cs="Times New Roman"/>
          <w:sz w:val="16"/>
          <w:szCs w:val="16"/>
        </w:rPr>
        <w:tab/>
        <w:t xml:space="preserve"> </w:t>
      </w:r>
      <w:r w:rsidRPr="00712735">
        <w:rPr>
          <w:rFonts w:ascii="Times New Roman" w:hAnsi="Times New Roman" w:cs="Times New Roman"/>
          <w:b/>
          <w:sz w:val="16"/>
          <w:szCs w:val="16"/>
        </w:rPr>
        <w:t xml:space="preserve">Val á </w:t>
      </w:r>
      <w:r w:rsidR="00122798">
        <w:rPr>
          <w:rFonts w:ascii="Times New Roman" w:hAnsi="Times New Roman" w:cs="Times New Roman"/>
          <w:b/>
          <w:sz w:val="16"/>
          <w:szCs w:val="16"/>
        </w:rPr>
        <w:t>staðsetningu mælistöðva</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566"/>
        <w:gridCol w:w="2340"/>
        <w:gridCol w:w="1440"/>
        <w:gridCol w:w="2421"/>
      </w:tblGrid>
      <w:tr w:rsidR="00155F4F" w:rsidRPr="00712735" w14:paraId="13248AAE" w14:textId="77777777" w:rsidTr="00E9576D">
        <w:tc>
          <w:tcPr>
            <w:tcW w:w="1566" w:type="dxa"/>
            <w:tcBorders>
              <w:top w:val="single" w:sz="2" w:space="0" w:color="auto"/>
            </w:tcBorders>
            <w:vAlign w:val="center"/>
          </w:tcPr>
          <w:p w14:paraId="1DC16A99" w14:textId="77777777" w:rsidR="00155F4F" w:rsidRPr="00712735" w:rsidRDefault="00155F4F" w:rsidP="00E9576D">
            <w:pPr>
              <w:spacing w:after="0"/>
              <w:ind w:left="113" w:right="113"/>
              <w:jc w:val="center"/>
              <w:rPr>
                <w:sz w:val="14"/>
                <w:szCs w:val="16"/>
              </w:rPr>
            </w:pPr>
            <w:r w:rsidRPr="00712735">
              <w:rPr>
                <w:sz w:val="14"/>
                <w:szCs w:val="16"/>
              </w:rPr>
              <w:t>Tegund stöðvar</w:t>
            </w:r>
          </w:p>
        </w:tc>
        <w:tc>
          <w:tcPr>
            <w:tcW w:w="2340" w:type="dxa"/>
            <w:tcBorders>
              <w:top w:val="single" w:sz="2" w:space="0" w:color="auto"/>
            </w:tcBorders>
            <w:vAlign w:val="center"/>
          </w:tcPr>
          <w:p w14:paraId="20233D96" w14:textId="77777777" w:rsidR="00155F4F" w:rsidRPr="00712735" w:rsidRDefault="00155F4F" w:rsidP="00E9576D">
            <w:pPr>
              <w:spacing w:after="0"/>
              <w:ind w:left="113" w:right="113"/>
              <w:jc w:val="center"/>
              <w:rPr>
                <w:sz w:val="14"/>
                <w:szCs w:val="16"/>
              </w:rPr>
            </w:pPr>
            <w:r w:rsidRPr="00712735">
              <w:rPr>
                <w:sz w:val="14"/>
                <w:szCs w:val="16"/>
              </w:rPr>
              <w:t>Markmið mælingar</w:t>
            </w:r>
          </w:p>
        </w:tc>
        <w:tc>
          <w:tcPr>
            <w:tcW w:w="1440" w:type="dxa"/>
            <w:tcBorders>
              <w:top w:val="single" w:sz="2" w:space="0" w:color="auto"/>
            </w:tcBorders>
            <w:vAlign w:val="center"/>
          </w:tcPr>
          <w:p w14:paraId="02FE5A58" w14:textId="77777777" w:rsidR="00155F4F" w:rsidRPr="00712735" w:rsidRDefault="00155F4F" w:rsidP="00E9576D">
            <w:pPr>
              <w:spacing w:after="0"/>
              <w:ind w:left="113" w:right="113"/>
              <w:jc w:val="center"/>
              <w:rPr>
                <w:sz w:val="14"/>
                <w:szCs w:val="16"/>
              </w:rPr>
            </w:pPr>
            <w:r w:rsidRPr="00712735">
              <w:rPr>
                <w:sz w:val="14"/>
                <w:szCs w:val="16"/>
              </w:rPr>
              <w:t>Dæmagerðar fyrir (</w:t>
            </w:r>
            <w:r w:rsidRPr="00712735">
              <w:rPr>
                <w:sz w:val="14"/>
                <w:szCs w:val="16"/>
                <w:vertAlign w:val="superscript"/>
              </w:rPr>
              <w:t>1</w:t>
            </w:r>
            <w:r w:rsidRPr="00712735">
              <w:rPr>
                <w:sz w:val="14"/>
                <w:szCs w:val="16"/>
              </w:rPr>
              <w:t>)</w:t>
            </w:r>
          </w:p>
        </w:tc>
        <w:tc>
          <w:tcPr>
            <w:tcW w:w="2421" w:type="dxa"/>
            <w:tcBorders>
              <w:top w:val="single" w:sz="2" w:space="0" w:color="auto"/>
            </w:tcBorders>
            <w:vAlign w:val="center"/>
          </w:tcPr>
          <w:p w14:paraId="72DC93F1" w14:textId="0B78C3DB" w:rsidR="00155F4F" w:rsidRPr="00712735" w:rsidRDefault="00122798" w:rsidP="00122798">
            <w:pPr>
              <w:spacing w:after="0"/>
              <w:ind w:left="113" w:right="113"/>
              <w:jc w:val="center"/>
              <w:rPr>
                <w:sz w:val="14"/>
                <w:szCs w:val="16"/>
              </w:rPr>
            </w:pPr>
            <w:r>
              <w:rPr>
                <w:sz w:val="14"/>
                <w:szCs w:val="16"/>
              </w:rPr>
              <w:t>Viðmiðanir við staðarval</w:t>
            </w:r>
          </w:p>
        </w:tc>
      </w:tr>
      <w:tr w:rsidR="00155F4F" w:rsidRPr="00712735" w14:paraId="74E85AF0" w14:textId="77777777" w:rsidTr="00E9576D">
        <w:trPr>
          <w:trHeight w:val="2005"/>
        </w:trPr>
        <w:tc>
          <w:tcPr>
            <w:tcW w:w="1566" w:type="dxa"/>
          </w:tcPr>
          <w:p w14:paraId="7BE8DEA5" w14:textId="78876677" w:rsidR="00155F4F" w:rsidRPr="00712735" w:rsidRDefault="00D4547F" w:rsidP="00E9576D">
            <w:pPr>
              <w:spacing w:after="0"/>
              <w:ind w:right="113"/>
              <w:jc w:val="left"/>
              <w:rPr>
                <w:sz w:val="16"/>
                <w:szCs w:val="16"/>
              </w:rPr>
            </w:pPr>
            <w:r>
              <w:rPr>
                <w:sz w:val="16"/>
                <w:szCs w:val="16"/>
              </w:rPr>
              <w:t>Þéttbýli</w:t>
            </w:r>
          </w:p>
        </w:tc>
        <w:tc>
          <w:tcPr>
            <w:tcW w:w="2340" w:type="dxa"/>
          </w:tcPr>
          <w:p w14:paraId="2FB24AF1" w14:textId="77777777" w:rsidR="00155F4F" w:rsidRPr="00712735" w:rsidRDefault="00155F4F" w:rsidP="00E9576D">
            <w:pPr>
              <w:spacing w:after="0"/>
              <w:ind w:left="113" w:right="113"/>
              <w:rPr>
                <w:sz w:val="16"/>
                <w:szCs w:val="16"/>
              </w:rPr>
            </w:pPr>
            <w:r w:rsidRPr="00712735">
              <w:rPr>
                <w:sz w:val="16"/>
                <w:szCs w:val="16"/>
              </w:rPr>
              <w:t>Heilsuvernd manna: til að meta váhrif af ósoni á íbúa í þéttbýli, þ.e. þar sem byggð er tiltölulega þétt og styrkur ósons tiltölulega mikill og lýsandi fyrir váhrif á íbúana almennt</w:t>
            </w:r>
          </w:p>
        </w:tc>
        <w:tc>
          <w:tcPr>
            <w:tcW w:w="1440" w:type="dxa"/>
          </w:tcPr>
          <w:p w14:paraId="65F1C1B6" w14:textId="77777777" w:rsidR="00155F4F" w:rsidRPr="00712735" w:rsidRDefault="00155F4F" w:rsidP="00E9576D">
            <w:pPr>
              <w:spacing w:after="0"/>
              <w:ind w:left="113" w:right="113"/>
              <w:jc w:val="left"/>
              <w:rPr>
                <w:sz w:val="16"/>
                <w:szCs w:val="16"/>
              </w:rPr>
            </w:pPr>
            <w:r w:rsidRPr="00712735">
              <w:rPr>
                <w:sz w:val="16"/>
                <w:szCs w:val="16"/>
              </w:rPr>
              <w:t>Nokkra km</w:t>
            </w:r>
            <w:r w:rsidRPr="00712735">
              <w:rPr>
                <w:sz w:val="16"/>
                <w:szCs w:val="16"/>
                <w:vertAlign w:val="superscript"/>
              </w:rPr>
              <w:t>2</w:t>
            </w:r>
          </w:p>
        </w:tc>
        <w:tc>
          <w:tcPr>
            <w:tcW w:w="2421" w:type="dxa"/>
          </w:tcPr>
          <w:p w14:paraId="06A14BDF" w14:textId="3AAF2711" w:rsidR="00155F4F" w:rsidRPr="00712735" w:rsidRDefault="00155F4F" w:rsidP="00E965EF">
            <w:pPr>
              <w:spacing w:after="0"/>
              <w:ind w:left="113"/>
              <w:rPr>
                <w:sz w:val="16"/>
                <w:szCs w:val="16"/>
              </w:rPr>
            </w:pPr>
            <w:r w:rsidRPr="00712735">
              <w:rPr>
                <w:sz w:val="16"/>
                <w:szCs w:val="16"/>
              </w:rPr>
              <w:t xml:space="preserve">Fjarri áhrifum af staðbundinni losun, s.s. frá umferð, bensínstöðvum o.s.frv., opnir staðir þar sem þar sem </w:t>
            </w:r>
            <w:r w:rsidRPr="00CF4B66">
              <w:rPr>
                <w:sz w:val="16"/>
                <w:szCs w:val="16"/>
              </w:rPr>
              <w:t xml:space="preserve">loftið blandast vel í umhverfinu, staðir í </w:t>
            </w:r>
            <w:r w:rsidR="00D4547F" w:rsidRPr="00CF4B66">
              <w:rPr>
                <w:sz w:val="16"/>
                <w:szCs w:val="16"/>
              </w:rPr>
              <w:t>þéttbýli</w:t>
            </w:r>
            <w:r w:rsidRPr="00712735">
              <w:rPr>
                <w:sz w:val="16"/>
                <w:szCs w:val="16"/>
              </w:rPr>
              <w:t xml:space="preserve"> á borð við íbúðar- og </w:t>
            </w:r>
            <w:r w:rsidR="00E965EF">
              <w:rPr>
                <w:sz w:val="16"/>
                <w:szCs w:val="16"/>
              </w:rPr>
              <w:t>verslunar</w:t>
            </w:r>
            <w:r w:rsidRPr="00712735">
              <w:rPr>
                <w:sz w:val="16"/>
                <w:szCs w:val="16"/>
              </w:rPr>
              <w:t>hverfi</w:t>
            </w:r>
            <w:r w:rsidR="00E965EF">
              <w:rPr>
                <w:sz w:val="16"/>
                <w:szCs w:val="16"/>
              </w:rPr>
              <w:t xml:space="preserve"> eða</w:t>
            </w:r>
            <w:r w:rsidRPr="00712735">
              <w:rPr>
                <w:sz w:val="16"/>
                <w:szCs w:val="16"/>
              </w:rPr>
              <w:t xml:space="preserve"> opin svæði sem eru ætluð sem kennslu-, íþrótta eða útivistaraðstaða.</w:t>
            </w:r>
          </w:p>
        </w:tc>
      </w:tr>
      <w:tr w:rsidR="00155F4F" w:rsidRPr="00712735" w14:paraId="67836AE8" w14:textId="77777777" w:rsidTr="00E9576D">
        <w:tc>
          <w:tcPr>
            <w:tcW w:w="1566" w:type="dxa"/>
          </w:tcPr>
          <w:p w14:paraId="10F59A7B" w14:textId="77777777" w:rsidR="00155F4F" w:rsidRPr="00712735" w:rsidRDefault="00155F4F" w:rsidP="00E9576D">
            <w:pPr>
              <w:spacing w:after="0"/>
              <w:ind w:right="113"/>
              <w:jc w:val="left"/>
              <w:rPr>
                <w:sz w:val="16"/>
                <w:szCs w:val="16"/>
              </w:rPr>
            </w:pPr>
            <w:r w:rsidRPr="00712735">
              <w:rPr>
                <w:sz w:val="16"/>
                <w:szCs w:val="16"/>
              </w:rPr>
              <w:t>Úthverfi</w:t>
            </w:r>
          </w:p>
        </w:tc>
        <w:tc>
          <w:tcPr>
            <w:tcW w:w="2340" w:type="dxa"/>
          </w:tcPr>
          <w:p w14:paraId="39342CBD" w14:textId="77777777" w:rsidR="00155F4F" w:rsidRPr="00712735" w:rsidRDefault="00155F4F" w:rsidP="00E9576D">
            <w:pPr>
              <w:spacing w:after="0"/>
              <w:ind w:left="113" w:right="113"/>
              <w:rPr>
                <w:sz w:val="16"/>
                <w:szCs w:val="16"/>
              </w:rPr>
            </w:pPr>
            <w:r w:rsidRPr="00712735">
              <w:rPr>
                <w:sz w:val="16"/>
                <w:szCs w:val="16"/>
              </w:rPr>
              <w:t>Heilsuvernd manna og gróðurvernd: til að meta váhrif á íbúa og gróður í jaðri þéttbýlisstaða þar sem ósonstyrkur er hæstur og vænta má að íbúarnir og gróðurinn verði fyrir beinum eða óbeinum váhrifum.</w:t>
            </w:r>
          </w:p>
        </w:tc>
        <w:tc>
          <w:tcPr>
            <w:tcW w:w="1440" w:type="dxa"/>
          </w:tcPr>
          <w:p w14:paraId="21A51026" w14:textId="77777777" w:rsidR="00155F4F" w:rsidRPr="00712735" w:rsidRDefault="00155F4F" w:rsidP="00E9576D">
            <w:pPr>
              <w:spacing w:after="0"/>
              <w:ind w:left="113" w:right="113"/>
              <w:jc w:val="left"/>
              <w:rPr>
                <w:sz w:val="16"/>
                <w:szCs w:val="16"/>
              </w:rPr>
            </w:pPr>
            <w:r w:rsidRPr="00712735">
              <w:rPr>
                <w:sz w:val="16"/>
                <w:szCs w:val="16"/>
              </w:rPr>
              <w:t>Nokkra tugi km</w:t>
            </w:r>
            <w:r w:rsidRPr="00712735">
              <w:rPr>
                <w:sz w:val="16"/>
                <w:szCs w:val="16"/>
                <w:vertAlign w:val="superscript"/>
              </w:rPr>
              <w:t>2</w:t>
            </w:r>
          </w:p>
        </w:tc>
        <w:tc>
          <w:tcPr>
            <w:tcW w:w="2421" w:type="dxa"/>
          </w:tcPr>
          <w:p w14:paraId="54695234" w14:textId="77777777" w:rsidR="00155F4F" w:rsidRPr="00712735" w:rsidRDefault="00155F4F" w:rsidP="00E9576D">
            <w:pPr>
              <w:spacing w:after="0"/>
              <w:ind w:left="113"/>
              <w:rPr>
                <w:sz w:val="16"/>
                <w:szCs w:val="16"/>
              </w:rPr>
            </w:pPr>
            <w:r w:rsidRPr="00712735">
              <w:rPr>
                <w:sz w:val="16"/>
                <w:szCs w:val="16"/>
              </w:rPr>
              <w:t>Í tiltekinni fjarlægð frá svæðinu þar sem losun er mest, undan meginvindstefnu eða -stefnum, við skilyrði sem eru hagstæð fyrir myndun ósons, þar sem íbúar, viðkvæmar nytjaplöntur eða náttúruleg vistkerfi, sem eru í jaðri þéttbýlisstaðar, verða fyrir váhrifum vegna mikils styrks ósons, einnig, eftir atvikum, nokkrar stöðvar í úthverfum vindmegin við svæðið þar sem losun er mest til að ákvarða bakgrunnsstyrk ósons á svæðinu</w:t>
            </w:r>
          </w:p>
        </w:tc>
      </w:tr>
      <w:tr w:rsidR="00155F4F" w:rsidRPr="00712735" w14:paraId="091857C6" w14:textId="77777777" w:rsidTr="00E9576D">
        <w:tc>
          <w:tcPr>
            <w:tcW w:w="1566" w:type="dxa"/>
          </w:tcPr>
          <w:p w14:paraId="37A93434" w14:textId="77777777" w:rsidR="00155F4F" w:rsidRPr="00712735" w:rsidRDefault="00155F4F" w:rsidP="00E9576D">
            <w:pPr>
              <w:spacing w:after="0"/>
              <w:ind w:right="113"/>
              <w:jc w:val="left"/>
              <w:rPr>
                <w:sz w:val="16"/>
                <w:szCs w:val="16"/>
              </w:rPr>
            </w:pPr>
            <w:r w:rsidRPr="00712735">
              <w:rPr>
                <w:sz w:val="16"/>
                <w:szCs w:val="16"/>
              </w:rPr>
              <w:t>Dreifbýli</w:t>
            </w:r>
          </w:p>
        </w:tc>
        <w:tc>
          <w:tcPr>
            <w:tcW w:w="2340" w:type="dxa"/>
          </w:tcPr>
          <w:p w14:paraId="71447446" w14:textId="77777777" w:rsidR="00155F4F" w:rsidRPr="00712735" w:rsidRDefault="00155F4F" w:rsidP="00E9576D">
            <w:pPr>
              <w:spacing w:after="0"/>
              <w:ind w:left="113" w:right="113"/>
              <w:rPr>
                <w:sz w:val="16"/>
                <w:szCs w:val="16"/>
              </w:rPr>
            </w:pPr>
            <w:r w:rsidRPr="00712735">
              <w:rPr>
                <w:sz w:val="16"/>
                <w:szCs w:val="16"/>
              </w:rPr>
              <w:t>Heilsuvernd manna og gróðurvernd: til að meta váhrif á íbúa, nytjaplöntur og náttúruleg vistkerfi vegna styrks ósons á undirsvæðum</w:t>
            </w:r>
          </w:p>
        </w:tc>
        <w:tc>
          <w:tcPr>
            <w:tcW w:w="1440" w:type="dxa"/>
          </w:tcPr>
          <w:p w14:paraId="6A2D82E9" w14:textId="77777777" w:rsidR="00155F4F" w:rsidRPr="00EF2EC5" w:rsidRDefault="00155F4F" w:rsidP="00E9576D">
            <w:pPr>
              <w:spacing w:after="0"/>
              <w:ind w:left="113" w:right="113"/>
              <w:jc w:val="left"/>
              <w:rPr>
                <w:sz w:val="16"/>
                <w:szCs w:val="16"/>
                <w:lang w:val="da-DK"/>
              </w:rPr>
            </w:pPr>
            <w:r w:rsidRPr="00EF2EC5">
              <w:rPr>
                <w:sz w:val="16"/>
                <w:szCs w:val="16"/>
                <w:lang w:val="da-DK"/>
              </w:rPr>
              <w:t>Styrk á undirsvæðum (nokkur hundruð km</w:t>
            </w:r>
            <w:r w:rsidRPr="00EF2EC5">
              <w:rPr>
                <w:sz w:val="16"/>
                <w:szCs w:val="16"/>
                <w:vertAlign w:val="superscript"/>
                <w:lang w:val="da-DK"/>
              </w:rPr>
              <w:t>2</w:t>
            </w:r>
            <w:r w:rsidRPr="00EF2EC5">
              <w:rPr>
                <w:sz w:val="16"/>
                <w:szCs w:val="16"/>
                <w:lang w:val="da-DK"/>
              </w:rPr>
              <w:t>)</w:t>
            </w:r>
          </w:p>
        </w:tc>
        <w:tc>
          <w:tcPr>
            <w:tcW w:w="2421" w:type="dxa"/>
          </w:tcPr>
          <w:p w14:paraId="6F040A9F" w14:textId="77777777" w:rsidR="00155F4F" w:rsidRPr="00EF2EC5" w:rsidRDefault="00155F4F" w:rsidP="00E9576D">
            <w:pPr>
              <w:spacing w:after="0"/>
              <w:ind w:left="113"/>
              <w:rPr>
                <w:sz w:val="16"/>
                <w:szCs w:val="16"/>
                <w:lang w:val="da-DK"/>
              </w:rPr>
            </w:pPr>
            <w:r w:rsidRPr="00EF2EC5">
              <w:rPr>
                <w:sz w:val="16"/>
                <w:szCs w:val="16"/>
                <w:lang w:val="da-DK"/>
              </w:rPr>
              <w:t>Stöðvar mega vera á litlum þéttbýlisstöðum og/eða svæðum þar sem eru náttúruleg vistkerfi, skógur eða nytjaplöntur, dæmigert fyrir styrk ósons, fjarri áhrifum frá staðbundinni losun, svo sem frá iðjuverum og vegum, á opnum svæðum en ekki á háum fjallstindum</w:t>
            </w:r>
          </w:p>
        </w:tc>
      </w:tr>
      <w:tr w:rsidR="00155F4F" w:rsidRPr="00712735" w14:paraId="2B893B61" w14:textId="77777777" w:rsidTr="00E9576D">
        <w:tc>
          <w:tcPr>
            <w:tcW w:w="1566" w:type="dxa"/>
          </w:tcPr>
          <w:p w14:paraId="05EBEA86" w14:textId="77777777" w:rsidR="00155F4F" w:rsidRPr="00712735" w:rsidRDefault="00155F4F" w:rsidP="00E9576D">
            <w:pPr>
              <w:spacing w:after="0"/>
              <w:ind w:right="113"/>
              <w:jc w:val="left"/>
              <w:rPr>
                <w:sz w:val="16"/>
                <w:szCs w:val="16"/>
              </w:rPr>
            </w:pPr>
            <w:r w:rsidRPr="00712735">
              <w:rPr>
                <w:sz w:val="16"/>
                <w:szCs w:val="16"/>
              </w:rPr>
              <w:t>Bakgrunnsstöðvar í dreifbýli</w:t>
            </w:r>
          </w:p>
        </w:tc>
        <w:tc>
          <w:tcPr>
            <w:tcW w:w="2340" w:type="dxa"/>
          </w:tcPr>
          <w:p w14:paraId="4690D4DF" w14:textId="77777777" w:rsidR="00155F4F" w:rsidRPr="00712735" w:rsidRDefault="00155F4F" w:rsidP="00E9576D">
            <w:pPr>
              <w:spacing w:after="0"/>
              <w:ind w:left="113" w:right="113"/>
              <w:rPr>
                <w:sz w:val="16"/>
                <w:szCs w:val="16"/>
              </w:rPr>
            </w:pPr>
            <w:r w:rsidRPr="00712735">
              <w:rPr>
                <w:sz w:val="16"/>
                <w:szCs w:val="16"/>
              </w:rPr>
              <w:t>Heilsuvernd manna og gróðurvernd: til að meta váhrif á nytjaplöntur og náttúrleg vistkerfi vegna styrks ósons á svæðinu, svo og váhrif á íbúana</w:t>
            </w:r>
          </w:p>
        </w:tc>
        <w:tc>
          <w:tcPr>
            <w:tcW w:w="1440" w:type="dxa"/>
          </w:tcPr>
          <w:p w14:paraId="3D433FB6" w14:textId="77777777" w:rsidR="00155F4F" w:rsidRPr="00712735" w:rsidRDefault="00155F4F" w:rsidP="00E9576D">
            <w:pPr>
              <w:spacing w:after="0"/>
              <w:ind w:left="113" w:right="113"/>
              <w:jc w:val="left"/>
              <w:rPr>
                <w:sz w:val="16"/>
                <w:szCs w:val="16"/>
              </w:rPr>
            </w:pPr>
            <w:r w:rsidRPr="00712735">
              <w:rPr>
                <w:sz w:val="16"/>
                <w:szCs w:val="16"/>
              </w:rPr>
              <w:t xml:space="preserve"> (1000 til 10 000 km</w:t>
            </w:r>
            <w:r w:rsidRPr="00712735">
              <w:rPr>
                <w:sz w:val="16"/>
                <w:szCs w:val="16"/>
                <w:vertAlign w:val="superscript"/>
              </w:rPr>
              <w:t>2</w:t>
            </w:r>
            <w:r w:rsidRPr="00712735">
              <w:rPr>
                <w:sz w:val="16"/>
                <w:szCs w:val="16"/>
              </w:rPr>
              <w:t>)</w:t>
            </w:r>
          </w:p>
        </w:tc>
        <w:tc>
          <w:tcPr>
            <w:tcW w:w="2421" w:type="dxa"/>
          </w:tcPr>
          <w:p w14:paraId="57EFF4A5" w14:textId="1CD07AA7" w:rsidR="00155F4F" w:rsidRPr="00712735" w:rsidRDefault="00155F4F" w:rsidP="00D4547F">
            <w:pPr>
              <w:spacing w:after="0"/>
              <w:ind w:left="113"/>
              <w:rPr>
                <w:sz w:val="16"/>
                <w:szCs w:val="16"/>
              </w:rPr>
            </w:pPr>
            <w:r w:rsidRPr="00712735">
              <w:rPr>
                <w:sz w:val="16"/>
                <w:szCs w:val="16"/>
              </w:rPr>
              <w:t xml:space="preserve">Stöðvar á strjálbýlum svæðum, t.d. með náttúrulegum vistkerfum eða skógi, á svæðum sem eru a.m.k. 20 km frá </w:t>
            </w:r>
            <w:r w:rsidR="00D4547F">
              <w:rPr>
                <w:sz w:val="16"/>
                <w:szCs w:val="16"/>
              </w:rPr>
              <w:t xml:space="preserve">þéttýli </w:t>
            </w:r>
            <w:r w:rsidRPr="00712735">
              <w:rPr>
                <w:sz w:val="16"/>
                <w:szCs w:val="16"/>
              </w:rPr>
              <w:t>og iðnaðarsvæðum og fjarri staðbundinni losun, forðast skal staði þar sem hitahvarf getur orðið nærri jörðu, einnig tinda hárra fjalla, strandstöðvar þar sem gætir sterkra, staðbundinna sólfarsvinda eru ekki æskilegar.</w:t>
            </w:r>
          </w:p>
        </w:tc>
      </w:tr>
      <w:tr w:rsidR="00155F4F" w:rsidRPr="00712735" w14:paraId="062BDBA9" w14:textId="77777777" w:rsidTr="00E9576D">
        <w:tc>
          <w:tcPr>
            <w:tcW w:w="7767" w:type="dxa"/>
            <w:gridSpan w:val="4"/>
            <w:tcBorders>
              <w:bottom w:val="single" w:sz="2" w:space="0" w:color="auto"/>
            </w:tcBorders>
          </w:tcPr>
          <w:p w14:paraId="4AB7BF1F" w14:textId="462A8433" w:rsidR="00155F4F" w:rsidRPr="00EF2EC5" w:rsidRDefault="00155F4F" w:rsidP="00CF4B66">
            <w:pPr>
              <w:spacing w:after="0"/>
              <w:ind w:left="284" w:hanging="284"/>
              <w:rPr>
                <w:sz w:val="14"/>
                <w:szCs w:val="16"/>
                <w:lang w:val="is-IS"/>
              </w:rPr>
            </w:pPr>
            <w:r w:rsidRPr="00EF2EC5">
              <w:rPr>
                <w:sz w:val="14"/>
                <w:szCs w:val="16"/>
                <w:lang w:val="is-IS"/>
              </w:rPr>
              <w:t>(</w:t>
            </w:r>
            <w:r w:rsidRPr="00EF2EC5">
              <w:rPr>
                <w:sz w:val="14"/>
                <w:szCs w:val="16"/>
                <w:vertAlign w:val="superscript"/>
                <w:lang w:val="is-IS"/>
              </w:rPr>
              <w:t>1</w:t>
            </w:r>
            <w:r w:rsidRPr="00EF2EC5">
              <w:rPr>
                <w:sz w:val="14"/>
                <w:szCs w:val="16"/>
                <w:lang w:val="is-IS"/>
              </w:rPr>
              <w:t>)</w:t>
            </w:r>
            <w:r w:rsidRPr="00EF2EC5">
              <w:rPr>
                <w:sz w:val="14"/>
                <w:szCs w:val="16"/>
                <w:lang w:val="is-IS"/>
              </w:rPr>
              <w:tab/>
            </w:r>
            <w:r w:rsidR="00CF4B66" w:rsidRPr="00EF2EC5">
              <w:rPr>
                <w:sz w:val="14"/>
                <w:szCs w:val="16"/>
                <w:lang w:val="is-IS"/>
              </w:rPr>
              <w:t>Staðsetning mælistöðva</w:t>
            </w:r>
            <w:r w:rsidRPr="00EF2EC5">
              <w:rPr>
                <w:sz w:val="14"/>
                <w:szCs w:val="16"/>
                <w:lang w:val="is-IS"/>
              </w:rPr>
              <w:t xml:space="preserve"> </w:t>
            </w:r>
            <w:r w:rsidR="00CF4B66" w:rsidRPr="00EF2EC5">
              <w:rPr>
                <w:sz w:val="14"/>
                <w:szCs w:val="16"/>
                <w:lang w:val="is-IS"/>
              </w:rPr>
              <w:t>skal</w:t>
            </w:r>
            <w:r w:rsidRPr="00EF2EC5">
              <w:rPr>
                <w:sz w:val="14"/>
                <w:szCs w:val="16"/>
                <w:lang w:val="is-IS"/>
              </w:rPr>
              <w:t xml:space="preserve"> einnig, þar sem unnt er, vera dæmigerð</w:t>
            </w:r>
            <w:r w:rsidR="00CF4B66" w:rsidRPr="00EF2EC5">
              <w:rPr>
                <w:sz w:val="14"/>
                <w:szCs w:val="16"/>
                <w:lang w:val="is-IS"/>
              </w:rPr>
              <w:t xml:space="preserve"> fyrir svipuð svæði </w:t>
            </w:r>
            <w:r w:rsidRPr="00EF2EC5">
              <w:rPr>
                <w:sz w:val="14"/>
                <w:szCs w:val="16"/>
                <w:lang w:val="is-IS"/>
              </w:rPr>
              <w:t>sem eru utan næsta nágrennis þeirra.</w:t>
            </w:r>
          </w:p>
        </w:tc>
      </w:tr>
    </w:tbl>
    <w:p w14:paraId="5B969C3D" w14:textId="77777777" w:rsidR="00155F4F" w:rsidRPr="00712735" w:rsidRDefault="00155F4F" w:rsidP="00155F4F">
      <w:pPr>
        <w:ind w:left="1134"/>
        <w:rPr>
          <w:rFonts w:ascii="Times New Roman" w:hAnsi="Times New Roman" w:cs="Times New Roman"/>
          <w:sz w:val="16"/>
          <w:szCs w:val="16"/>
        </w:rPr>
      </w:pPr>
    </w:p>
    <w:p w14:paraId="3BF4B2B1" w14:textId="77777777" w:rsidR="00155F4F" w:rsidRPr="00712735" w:rsidRDefault="00155F4F" w:rsidP="00155F4F">
      <w:pPr>
        <w:spacing w:after="0"/>
        <w:ind w:left="1135" w:right="851" w:hanging="284"/>
        <w:rPr>
          <w:rFonts w:ascii="Times New Roman" w:hAnsi="Times New Roman" w:cs="Times New Roman"/>
          <w:sz w:val="16"/>
          <w:szCs w:val="16"/>
        </w:rPr>
      </w:pPr>
    </w:p>
    <w:p w14:paraId="357804AC" w14:textId="77777777" w:rsidR="00155F4F" w:rsidRPr="00712735" w:rsidRDefault="00155F4F" w:rsidP="00155F4F">
      <w:pPr>
        <w:spacing w:after="0"/>
        <w:ind w:left="1135" w:right="851" w:hanging="284"/>
        <w:rPr>
          <w:rFonts w:ascii="Times New Roman" w:hAnsi="Times New Roman" w:cs="Times New Roman"/>
          <w:sz w:val="16"/>
          <w:szCs w:val="16"/>
        </w:rPr>
      </w:pPr>
    </w:p>
    <w:p w14:paraId="58580231" w14:textId="77777777" w:rsidR="00155F4F" w:rsidRPr="00712735" w:rsidRDefault="00155F4F" w:rsidP="00155F4F">
      <w:pPr>
        <w:spacing w:after="0"/>
        <w:ind w:left="1135" w:right="851" w:hanging="284"/>
        <w:rPr>
          <w:rFonts w:ascii="Times New Roman" w:hAnsi="Times New Roman" w:cs="Times New Roman"/>
          <w:sz w:val="16"/>
          <w:szCs w:val="16"/>
        </w:rPr>
      </w:pPr>
    </w:p>
    <w:p w14:paraId="4358E51F" w14:textId="77777777" w:rsidR="00155F4F" w:rsidRPr="00712735" w:rsidRDefault="00155F4F" w:rsidP="00155F4F">
      <w:pPr>
        <w:spacing w:after="0"/>
        <w:ind w:left="1135" w:right="851" w:hanging="284"/>
        <w:rPr>
          <w:rFonts w:ascii="Times New Roman" w:hAnsi="Times New Roman" w:cs="Times New Roman"/>
          <w:sz w:val="16"/>
          <w:szCs w:val="16"/>
        </w:rPr>
      </w:pPr>
    </w:p>
    <w:p w14:paraId="445AAF80" w14:textId="77777777" w:rsidR="00155F4F" w:rsidRPr="00712735" w:rsidRDefault="00155F4F" w:rsidP="00155F4F">
      <w:pPr>
        <w:spacing w:after="0"/>
        <w:ind w:left="1135" w:right="851" w:hanging="284"/>
        <w:rPr>
          <w:rFonts w:ascii="Times New Roman" w:hAnsi="Times New Roman" w:cs="Times New Roman"/>
          <w:sz w:val="16"/>
          <w:szCs w:val="16"/>
        </w:rPr>
      </w:pPr>
    </w:p>
    <w:p w14:paraId="660BA826" w14:textId="77777777" w:rsidR="00155F4F" w:rsidRPr="00712735" w:rsidRDefault="00155F4F" w:rsidP="00155F4F">
      <w:pPr>
        <w:spacing w:after="0"/>
        <w:ind w:left="1135" w:right="851" w:hanging="284"/>
        <w:rPr>
          <w:rFonts w:ascii="Times New Roman" w:hAnsi="Times New Roman" w:cs="Times New Roman"/>
          <w:sz w:val="16"/>
          <w:szCs w:val="16"/>
        </w:rPr>
      </w:pPr>
    </w:p>
    <w:p w14:paraId="683EB429" w14:textId="77777777" w:rsidR="00155F4F" w:rsidRPr="00712735" w:rsidRDefault="00155F4F" w:rsidP="00155F4F">
      <w:pPr>
        <w:spacing w:after="0"/>
        <w:ind w:left="1135" w:right="851" w:hanging="284"/>
        <w:rPr>
          <w:rFonts w:ascii="Times New Roman" w:hAnsi="Times New Roman" w:cs="Times New Roman"/>
          <w:sz w:val="16"/>
          <w:szCs w:val="16"/>
        </w:rPr>
      </w:pPr>
    </w:p>
    <w:p w14:paraId="48927A7C" w14:textId="77777777" w:rsidR="00155F4F" w:rsidRPr="00712735" w:rsidRDefault="00155F4F" w:rsidP="00155F4F">
      <w:pPr>
        <w:spacing w:after="0"/>
        <w:ind w:left="1135" w:right="851" w:hanging="284"/>
        <w:rPr>
          <w:rFonts w:ascii="Times New Roman" w:hAnsi="Times New Roman" w:cs="Times New Roman"/>
          <w:sz w:val="16"/>
          <w:szCs w:val="16"/>
        </w:rPr>
      </w:pPr>
    </w:p>
    <w:p w14:paraId="3671CEF9" w14:textId="77777777" w:rsidR="00155F4F" w:rsidRPr="00712735" w:rsidRDefault="00155F4F" w:rsidP="00155F4F">
      <w:pPr>
        <w:spacing w:after="0"/>
        <w:ind w:left="1135" w:right="851" w:hanging="284"/>
        <w:rPr>
          <w:rFonts w:ascii="Times New Roman" w:hAnsi="Times New Roman" w:cs="Times New Roman"/>
          <w:sz w:val="16"/>
          <w:szCs w:val="16"/>
        </w:rPr>
      </w:pPr>
    </w:p>
    <w:p w14:paraId="0BCC4666" w14:textId="77777777" w:rsidR="00155F4F" w:rsidRPr="00712735" w:rsidRDefault="00155F4F" w:rsidP="001E62F3">
      <w:pPr>
        <w:ind w:left="0" w:right="851" w:firstLine="0"/>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36B55D92" w14:textId="77777777" w:rsidR="00155F4F" w:rsidRPr="00712735" w:rsidRDefault="00155F4F" w:rsidP="00155F4F">
      <w:pPr>
        <w:spacing w:after="240"/>
        <w:ind w:left="1135" w:right="851" w:hanging="284"/>
        <w:rPr>
          <w:rFonts w:ascii="Times New Roman" w:hAnsi="Times New Roman" w:cs="Times New Roman"/>
          <w:sz w:val="16"/>
          <w:szCs w:val="16"/>
        </w:rPr>
      </w:pPr>
      <w:r w:rsidRPr="00712735">
        <w:rPr>
          <w:rFonts w:ascii="Times New Roman" w:hAnsi="Times New Roman" w:cs="Times New Roman"/>
          <w:sz w:val="16"/>
          <w:szCs w:val="16"/>
        </w:rPr>
        <w:lastRenderedPageBreak/>
        <w:t>B.</w:t>
      </w:r>
      <w:r w:rsidRPr="00712735">
        <w:rPr>
          <w:rFonts w:ascii="Times New Roman" w:hAnsi="Times New Roman" w:cs="Times New Roman"/>
          <w:sz w:val="16"/>
          <w:szCs w:val="16"/>
        </w:rPr>
        <w:tab/>
      </w:r>
      <w:r w:rsidRPr="00712735">
        <w:rPr>
          <w:rFonts w:ascii="Times New Roman" w:hAnsi="Times New Roman" w:cs="Times New Roman"/>
          <w:b/>
          <w:sz w:val="16"/>
          <w:szCs w:val="16"/>
        </w:rPr>
        <w:t>Uppsetning sýnatökubúnaðar</w:t>
      </w:r>
    </w:p>
    <w:p w14:paraId="66D36B73"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 xml:space="preserve">Fylgja skal verklagsreglum um uppsetningu sýnatökubúnaðar </w:t>
      </w:r>
      <w:r w:rsidRPr="005620E2">
        <w:rPr>
          <w:rFonts w:ascii="Times New Roman" w:hAnsi="Times New Roman" w:cs="Times New Roman"/>
          <w:sz w:val="16"/>
          <w:szCs w:val="16"/>
        </w:rPr>
        <w:t>í C-þætti VI</w:t>
      </w:r>
      <w:r w:rsidRPr="00712735">
        <w:rPr>
          <w:rFonts w:ascii="Times New Roman" w:hAnsi="Times New Roman" w:cs="Times New Roman"/>
          <w:sz w:val="16"/>
          <w:szCs w:val="16"/>
        </w:rPr>
        <w:t>. viðauka, eftir því sem við verður komið, og tryggja einnig að inntak sýnatökubúnaðarins sé í góðri fjarlægð frá upptökum á borð við útblástur frá bræðsluofnum og brennslustöðvum og fjær næsta vegi en 10 m og skal fjarlægðin aukast eftir því sem umferðin er meiri um veginn.</w:t>
      </w:r>
    </w:p>
    <w:p w14:paraId="57CE0A92"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C.</w:t>
      </w:r>
      <w:r w:rsidRPr="00712735">
        <w:rPr>
          <w:rFonts w:ascii="Times New Roman" w:hAnsi="Times New Roman" w:cs="Times New Roman"/>
          <w:sz w:val="16"/>
          <w:szCs w:val="16"/>
        </w:rPr>
        <w:tab/>
      </w:r>
      <w:r w:rsidRPr="00712735">
        <w:rPr>
          <w:rFonts w:ascii="Times New Roman" w:hAnsi="Times New Roman" w:cs="Times New Roman"/>
          <w:b/>
          <w:sz w:val="16"/>
          <w:szCs w:val="16"/>
        </w:rPr>
        <w:t>Skráning og endurskoðun á staðarvali</w:t>
      </w:r>
    </w:p>
    <w:p w14:paraId="16785D2E"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Fylgja skal verklagsreglum í D</w:t>
      </w:r>
      <w:r w:rsidRPr="005620E2">
        <w:rPr>
          <w:rFonts w:ascii="Times New Roman" w:hAnsi="Times New Roman" w:cs="Times New Roman"/>
          <w:sz w:val="16"/>
          <w:szCs w:val="16"/>
        </w:rPr>
        <w:t>-þætti VI. viðauka og vöktunargögnin</w:t>
      </w:r>
      <w:r w:rsidRPr="00712735">
        <w:rPr>
          <w:rFonts w:ascii="Times New Roman" w:hAnsi="Times New Roman" w:cs="Times New Roman"/>
          <w:sz w:val="16"/>
          <w:szCs w:val="16"/>
        </w:rPr>
        <w:t xml:space="preserve"> skulu yfirfarin og túlkuð út frá veðurfræðilegum og ljósefnafræðilegum ferlum sem hafa áhrif á styrk ósons sem mælist á viðkomandi stöðum.</w:t>
      </w: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40E03E19" w14:textId="77777777" w:rsidTr="00E9576D">
        <w:trPr>
          <w:jc w:val="center"/>
        </w:trPr>
        <w:tc>
          <w:tcPr>
            <w:tcW w:w="510" w:type="dxa"/>
            <w:tcBorders>
              <w:top w:val="nil"/>
            </w:tcBorders>
          </w:tcPr>
          <w:p w14:paraId="229B74E5" w14:textId="77777777" w:rsidR="00155F4F" w:rsidRPr="00712735" w:rsidRDefault="00155F4F" w:rsidP="00E9576D">
            <w:pPr>
              <w:spacing w:before="240" w:after="0"/>
              <w:jc w:val="center"/>
              <w:rPr>
                <w:rFonts w:ascii="Times New Roman" w:hAnsi="Times New Roman" w:cs="Times New Roman"/>
                <w:sz w:val="19"/>
              </w:rPr>
            </w:pPr>
          </w:p>
        </w:tc>
      </w:tr>
    </w:tbl>
    <w:p w14:paraId="75BB14CE" w14:textId="77777777" w:rsidR="00155F4F" w:rsidRPr="00712735" w:rsidRDefault="00155F4F" w:rsidP="00155F4F">
      <w:pPr>
        <w:rPr>
          <w:rFonts w:ascii="Times New Roman" w:hAnsi="Times New Roman" w:cs="Times New Roman"/>
          <w:sz w:val="16"/>
          <w:szCs w:val="16"/>
        </w:rPr>
      </w:pPr>
    </w:p>
    <w:p w14:paraId="251A06DE" w14:textId="77777777" w:rsidR="00155F4F" w:rsidRPr="00712735" w:rsidRDefault="00155F4F" w:rsidP="00155F4F">
      <w:pPr>
        <w:rPr>
          <w:rFonts w:ascii="Times New Roman" w:hAnsi="Times New Roman" w:cs="Times New Roman"/>
          <w:sz w:val="16"/>
          <w:szCs w:val="16"/>
        </w:rPr>
      </w:pPr>
    </w:p>
    <w:p w14:paraId="72863901" w14:textId="77777777" w:rsidR="00155F4F" w:rsidRPr="00712735" w:rsidRDefault="00155F4F" w:rsidP="00155F4F">
      <w:pPr>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2245CAB5"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XII. VIÐAUKI</w:t>
      </w:r>
    </w:p>
    <w:p w14:paraId="6A7E5898" w14:textId="1CAD7C72" w:rsidR="00155F4F" w:rsidRPr="00712735" w:rsidRDefault="00D24677" w:rsidP="00155F4F">
      <w:pPr>
        <w:jc w:val="center"/>
        <w:rPr>
          <w:rFonts w:ascii="Times New Roman" w:hAnsi="Times New Roman" w:cs="Times New Roman"/>
          <w:b/>
          <w:sz w:val="16"/>
          <w:szCs w:val="16"/>
        </w:rPr>
      </w:pPr>
      <w:r>
        <w:rPr>
          <w:rFonts w:ascii="Times New Roman" w:hAnsi="Times New Roman" w:cs="Times New Roman"/>
          <w:b/>
          <w:sz w:val="16"/>
          <w:szCs w:val="16"/>
        </w:rPr>
        <w:t>Lá</w:t>
      </w:r>
      <w:r w:rsidR="00155F4F" w:rsidRPr="00712735">
        <w:rPr>
          <w:rFonts w:ascii="Times New Roman" w:hAnsi="Times New Roman" w:cs="Times New Roman"/>
          <w:b/>
          <w:sz w:val="16"/>
          <w:szCs w:val="16"/>
        </w:rPr>
        <w:t>marksfjöld</w:t>
      </w:r>
      <w:r>
        <w:rPr>
          <w:rFonts w:ascii="Times New Roman" w:hAnsi="Times New Roman" w:cs="Times New Roman"/>
          <w:b/>
          <w:sz w:val="16"/>
          <w:szCs w:val="16"/>
        </w:rPr>
        <w:t>i</w:t>
      </w:r>
      <w:r w:rsidR="00155F4F" w:rsidRPr="00712735">
        <w:rPr>
          <w:rFonts w:ascii="Times New Roman" w:hAnsi="Times New Roman" w:cs="Times New Roman"/>
          <w:b/>
          <w:sz w:val="16"/>
          <w:szCs w:val="16"/>
        </w:rPr>
        <w:t xml:space="preserve"> </w:t>
      </w:r>
      <w:r w:rsidR="00697467" w:rsidRPr="00697467">
        <w:rPr>
          <w:rFonts w:ascii="Times New Roman" w:hAnsi="Times New Roman" w:cs="Times New Roman"/>
          <w:b/>
          <w:sz w:val="16"/>
          <w:szCs w:val="16"/>
        </w:rPr>
        <w:t xml:space="preserve">mælistöðva </w:t>
      </w:r>
      <w:r w:rsidR="00155F4F" w:rsidRPr="00712735">
        <w:rPr>
          <w:rFonts w:ascii="Times New Roman" w:hAnsi="Times New Roman" w:cs="Times New Roman"/>
          <w:b/>
          <w:sz w:val="16"/>
          <w:szCs w:val="16"/>
        </w:rPr>
        <w:t>við fastar mælingar á styrk ósons</w:t>
      </w:r>
    </w:p>
    <w:p w14:paraId="0C19AD11" w14:textId="56F4C41F" w:rsidR="00155F4F" w:rsidRPr="00712735" w:rsidRDefault="00155F4F" w:rsidP="00A820C9">
      <w:pPr>
        <w:spacing w:before="240"/>
        <w:ind w:left="1135" w:right="851" w:hanging="284"/>
        <w:jc w:val="both"/>
        <w:rPr>
          <w:rFonts w:ascii="Times New Roman" w:hAnsi="Times New Roman" w:cs="Times New Roman"/>
          <w:sz w:val="16"/>
          <w:szCs w:val="16"/>
        </w:rPr>
      </w:pPr>
      <w:r w:rsidRPr="00712735">
        <w:rPr>
          <w:rFonts w:ascii="Times New Roman" w:hAnsi="Times New Roman" w:cs="Times New Roman"/>
          <w:sz w:val="16"/>
          <w:szCs w:val="16"/>
        </w:rPr>
        <w:t>A.</w:t>
      </w:r>
      <w:r w:rsidRPr="00712735">
        <w:rPr>
          <w:rFonts w:ascii="Times New Roman" w:hAnsi="Times New Roman" w:cs="Times New Roman"/>
          <w:sz w:val="16"/>
          <w:szCs w:val="16"/>
        </w:rPr>
        <w:tab/>
      </w:r>
      <w:r w:rsidRPr="00712735">
        <w:rPr>
          <w:rFonts w:ascii="Times New Roman" w:hAnsi="Times New Roman" w:cs="Times New Roman"/>
          <w:b/>
          <w:sz w:val="16"/>
          <w:szCs w:val="16"/>
        </w:rPr>
        <w:t xml:space="preserve">Lágmarksfjöldi </w:t>
      </w:r>
      <w:r w:rsidR="000B6B0C" w:rsidRPr="000B6B0C">
        <w:rPr>
          <w:rFonts w:ascii="Times New Roman" w:hAnsi="Times New Roman" w:cs="Times New Roman"/>
          <w:b/>
          <w:sz w:val="16"/>
          <w:szCs w:val="16"/>
        </w:rPr>
        <w:t xml:space="preserve">mælistöðva </w:t>
      </w:r>
      <w:r w:rsidRPr="00712735">
        <w:rPr>
          <w:rFonts w:ascii="Times New Roman" w:hAnsi="Times New Roman" w:cs="Times New Roman"/>
          <w:b/>
          <w:sz w:val="16"/>
          <w:szCs w:val="16"/>
        </w:rPr>
        <w:t xml:space="preserve"> vegna fastra, samfelldra mælinga sem gerðar eru til að meta hvort </w:t>
      </w:r>
      <w:r w:rsidR="00A820C9">
        <w:rPr>
          <w:rFonts w:ascii="Times New Roman" w:hAnsi="Times New Roman" w:cs="Times New Roman"/>
          <w:b/>
          <w:sz w:val="16"/>
          <w:szCs w:val="16"/>
        </w:rPr>
        <w:t>viðmiðunarmörk</w:t>
      </w:r>
      <w:r w:rsidRPr="00712735">
        <w:rPr>
          <w:rFonts w:ascii="Times New Roman" w:hAnsi="Times New Roman" w:cs="Times New Roman"/>
          <w:b/>
          <w:sz w:val="16"/>
          <w:szCs w:val="16"/>
        </w:rPr>
        <w:t>, langtímamarkmið, upplýsingamörk og viðvörunarmörk, þar sem einu upplýsingarnar eru gögn úr slíkum mælingum, séu virt</w:t>
      </w:r>
      <w:r w:rsidR="00B044FF">
        <w:rPr>
          <w:rFonts w:ascii="Times New Roman" w:hAnsi="Times New Roman" w:cs="Times New Roman"/>
          <w:b/>
          <w:sz w:val="16"/>
          <w:szCs w:val="16"/>
        </w:rPr>
        <w:t xml:space="preserve"> </w:t>
      </w:r>
    </w:p>
    <w:tbl>
      <w:tblPr>
        <w:tblStyle w:val="TableGrid"/>
        <w:tblW w:w="5931"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835"/>
        <w:gridCol w:w="1861"/>
        <w:gridCol w:w="2235"/>
      </w:tblGrid>
      <w:tr w:rsidR="00155F4F" w:rsidRPr="00712735" w14:paraId="48EFEC77" w14:textId="77777777" w:rsidTr="00B82152">
        <w:tc>
          <w:tcPr>
            <w:tcW w:w="1835" w:type="dxa"/>
            <w:tcBorders>
              <w:top w:val="single" w:sz="2" w:space="0" w:color="auto"/>
            </w:tcBorders>
          </w:tcPr>
          <w:p w14:paraId="50112397" w14:textId="16D0D4E1" w:rsidR="00155F4F" w:rsidRPr="00712735" w:rsidRDefault="00155F4F" w:rsidP="00B044FF">
            <w:pPr>
              <w:spacing w:after="0"/>
              <w:ind w:left="113" w:right="113"/>
              <w:jc w:val="left"/>
              <w:rPr>
                <w:sz w:val="16"/>
                <w:szCs w:val="16"/>
              </w:rPr>
            </w:pPr>
            <w:r w:rsidRPr="00712735">
              <w:rPr>
                <w:sz w:val="16"/>
                <w:szCs w:val="16"/>
              </w:rPr>
              <w:t xml:space="preserve">Þéttbýlisstaðir </w:t>
            </w:r>
          </w:p>
        </w:tc>
        <w:tc>
          <w:tcPr>
            <w:tcW w:w="1861" w:type="dxa"/>
            <w:tcBorders>
              <w:top w:val="single" w:sz="2" w:space="0" w:color="auto"/>
            </w:tcBorders>
          </w:tcPr>
          <w:p w14:paraId="3C8F3D75" w14:textId="5D48D3D3" w:rsidR="00155F4F" w:rsidRPr="00712735" w:rsidRDefault="00155F4F" w:rsidP="00B044FF">
            <w:pPr>
              <w:spacing w:after="0"/>
              <w:ind w:left="113" w:right="113"/>
              <w:jc w:val="left"/>
              <w:rPr>
                <w:sz w:val="16"/>
                <w:szCs w:val="16"/>
              </w:rPr>
            </w:pPr>
            <w:r w:rsidRPr="00712735">
              <w:rPr>
                <w:sz w:val="16"/>
                <w:szCs w:val="16"/>
              </w:rPr>
              <w:t xml:space="preserve">Önnur svæði </w:t>
            </w:r>
            <w:r w:rsidR="00B82152">
              <w:rPr>
                <w:sz w:val="16"/>
                <w:szCs w:val="16"/>
              </w:rPr>
              <w:t xml:space="preserve"> </w:t>
            </w:r>
          </w:p>
        </w:tc>
        <w:tc>
          <w:tcPr>
            <w:tcW w:w="2235" w:type="dxa"/>
            <w:tcBorders>
              <w:top w:val="single" w:sz="2" w:space="0" w:color="auto"/>
            </w:tcBorders>
          </w:tcPr>
          <w:p w14:paraId="5E359708" w14:textId="77777777" w:rsidR="00155F4F" w:rsidRPr="00712735" w:rsidRDefault="00155F4F" w:rsidP="00E9576D">
            <w:pPr>
              <w:spacing w:after="0"/>
              <w:ind w:left="113" w:right="113"/>
              <w:jc w:val="left"/>
              <w:rPr>
                <w:sz w:val="16"/>
                <w:szCs w:val="16"/>
              </w:rPr>
            </w:pPr>
            <w:r w:rsidRPr="00712735">
              <w:rPr>
                <w:sz w:val="16"/>
                <w:szCs w:val="16"/>
              </w:rPr>
              <w:t>Bakgrunnsstöðvar í dreifbýli</w:t>
            </w:r>
          </w:p>
        </w:tc>
      </w:tr>
      <w:tr w:rsidR="00155F4F" w:rsidRPr="00712735" w14:paraId="13635AF5" w14:textId="77777777" w:rsidTr="00B82152">
        <w:tc>
          <w:tcPr>
            <w:tcW w:w="1835" w:type="dxa"/>
          </w:tcPr>
          <w:p w14:paraId="374F73E9" w14:textId="77777777" w:rsidR="00155F4F" w:rsidRPr="00712735" w:rsidRDefault="00155F4F" w:rsidP="00E9576D">
            <w:pPr>
              <w:spacing w:after="0"/>
              <w:ind w:left="113" w:right="113"/>
              <w:jc w:val="center"/>
              <w:rPr>
                <w:sz w:val="16"/>
                <w:szCs w:val="16"/>
              </w:rPr>
            </w:pPr>
            <w:r w:rsidRPr="00712735">
              <w:rPr>
                <w:sz w:val="16"/>
                <w:szCs w:val="16"/>
              </w:rPr>
              <w:t>1</w:t>
            </w:r>
          </w:p>
        </w:tc>
        <w:tc>
          <w:tcPr>
            <w:tcW w:w="1861" w:type="dxa"/>
          </w:tcPr>
          <w:p w14:paraId="7E1E93F2" w14:textId="77777777" w:rsidR="00155F4F" w:rsidRPr="00712735" w:rsidRDefault="00155F4F" w:rsidP="00E9576D">
            <w:pPr>
              <w:spacing w:after="0"/>
              <w:ind w:left="113" w:right="113"/>
              <w:jc w:val="center"/>
              <w:rPr>
                <w:sz w:val="16"/>
                <w:szCs w:val="16"/>
              </w:rPr>
            </w:pPr>
            <w:r w:rsidRPr="00712735">
              <w:rPr>
                <w:sz w:val="16"/>
                <w:szCs w:val="16"/>
              </w:rPr>
              <w:t>1</w:t>
            </w:r>
          </w:p>
        </w:tc>
        <w:tc>
          <w:tcPr>
            <w:tcW w:w="2235" w:type="dxa"/>
            <w:vAlign w:val="center"/>
          </w:tcPr>
          <w:p w14:paraId="761EB71A" w14:textId="77777777" w:rsidR="00155F4F" w:rsidRPr="00EF2EC5" w:rsidRDefault="00155F4F" w:rsidP="00E9576D">
            <w:pPr>
              <w:spacing w:after="0"/>
              <w:ind w:left="113" w:right="113"/>
              <w:jc w:val="left"/>
              <w:rPr>
                <w:sz w:val="16"/>
                <w:szCs w:val="16"/>
                <w:lang w:val="da-DK"/>
              </w:rPr>
            </w:pPr>
            <w:r w:rsidRPr="00EF2EC5">
              <w:rPr>
                <w:sz w:val="16"/>
                <w:szCs w:val="16"/>
                <w:lang w:val="da-DK"/>
              </w:rPr>
              <w:t>Meðalþéttleiki skal vera 1 stöð/50 000 km</w:t>
            </w:r>
            <w:r w:rsidRPr="00EF2EC5">
              <w:rPr>
                <w:sz w:val="16"/>
                <w:szCs w:val="16"/>
                <w:vertAlign w:val="superscript"/>
                <w:lang w:val="da-DK"/>
              </w:rPr>
              <w:t>2</w:t>
            </w:r>
            <w:r w:rsidRPr="00EF2EC5">
              <w:rPr>
                <w:sz w:val="16"/>
                <w:szCs w:val="16"/>
                <w:lang w:val="da-DK"/>
              </w:rPr>
              <w:t xml:space="preserve"> </w:t>
            </w:r>
          </w:p>
        </w:tc>
      </w:tr>
    </w:tbl>
    <w:p w14:paraId="2A6F512A" w14:textId="77777777" w:rsidR="00155F4F" w:rsidRPr="00712735" w:rsidRDefault="00155F4F" w:rsidP="006574BB">
      <w:pPr>
        <w:ind w:left="0" w:right="851" w:firstLine="0"/>
        <w:jc w:val="both"/>
        <w:rPr>
          <w:rFonts w:ascii="Times New Roman" w:hAnsi="Times New Roman" w:cs="Times New Roman"/>
          <w:sz w:val="16"/>
          <w:szCs w:val="16"/>
        </w:rPr>
      </w:pPr>
    </w:p>
    <w:p w14:paraId="0B898FB4" w14:textId="00563935" w:rsidR="00155F4F" w:rsidRPr="00712735" w:rsidRDefault="00155F4F" w:rsidP="00155F4F">
      <w:pPr>
        <w:ind w:left="1135" w:right="851" w:hanging="284"/>
        <w:jc w:val="both"/>
        <w:rPr>
          <w:rFonts w:ascii="Times New Roman" w:hAnsi="Times New Roman" w:cs="Times New Roman"/>
          <w:sz w:val="16"/>
          <w:szCs w:val="16"/>
        </w:rPr>
      </w:pPr>
      <w:r w:rsidRPr="00712735">
        <w:rPr>
          <w:rFonts w:ascii="Times New Roman" w:hAnsi="Times New Roman" w:cs="Times New Roman"/>
          <w:sz w:val="16"/>
          <w:szCs w:val="16"/>
        </w:rPr>
        <w:t>B.</w:t>
      </w:r>
      <w:r w:rsidRPr="00712735">
        <w:rPr>
          <w:rFonts w:ascii="Times New Roman" w:hAnsi="Times New Roman" w:cs="Times New Roman"/>
          <w:sz w:val="16"/>
          <w:szCs w:val="16"/>
        </w:rPr>
        <w:tab/>
      </w:r>
      <w:r w:rsidRPr="00712735">
        <w:rPr>
          <w:rFonts w:ascii="Times New Roman" w:hAnsi="Times New Roman" w:cs="Times New Roman"/>
          <w:b/>
          <w:sz w:val="16"/>
          <w:szCs w:val="16"/>
        </w:rPr>
        <w:t xml:space="preserve">Lágmarksfjöldi </w:t>
      </w:r>
      <w:r w:rsidR="000B6B0C" w:rsidRPr="000B6B0C">
        <w:rPr>
          <w:rFonts w:ascii="Times New Roman" w:hAnsi="Times New Roman" w:cs="Times New Roman"/>
          <w:b/>
          <w:sz w:val="16"/>
          <w:szCs w:val="16"/>
        </w:rPr>
        <w:t xml:space="preserve">mælistöðva </w:t>
      </w:r>
      <w:r w:rsidRPr="00712735">
        <w:rPr>
          <w:rFonts w:ascii="Times New Roman" w:hAnsi="Times New Roman" w:cs="Times New Roman"/>
          <w:b/>
          <w:sz w:val="16"/>
          <w:szCs w:val="16"/>
        </w:rPr>
        <w:t>vegna fastra mælinga á svæðum og þéttbýlisstöðum þar sem langtímamarkmið hafa náðst</w:t>
      </w:r>
    </w:p>
    <w:p w14:paraId="375A9EE5" w14:textId="717832C1" w:rsidR="00155F4F" w:rsidRPr="00712735" w:rsidRDefault="00155F4F" w:rsidP="00155F4F">
      <w:pPr>
        <w:ind w:left="1134" w:right="851" w:firstLine="0"/>
        <w:jc w:val="both"/>
        <w:rPr>
          <w:rFonts w:ascii="Times New Roman" w:hAnsi="Times New Roman" w:cs="Times New Roman"/>
          <w:sz w:val="16"/>
          <w:szCs w:val="16"/>
        </w:rPr>
      </w:pPr>
      <w:r w:rsidRPr="00712735">
        <w:rPr>
          <w:rFonts w:ascii="Times New Roman" w:hAnsi="Times New Roman" w:cs="Times New Roman"/>
          <w:sz w:val="16"/>
          <w:szCs w:val="16"/>
        </w:rPr>
        <w:t xml:space="preserve">Fjöldi </w:t>
      </w:r>
      <w:r w:rsidR="000B6B0C">
        <w:rPr>
          <w:rFonts w:ascii="Times New Roman" w:hAnsi="Times New Roman" w:cs="Times New Roman"/>
          <w:sz w:val="16"/>
          <w:szCs w:val="16"/>
        </w:rPr>
        <w:t>mælistöðva</w:t>
      </w:r>
      <w:r w:rsidR="000B6B0C" w:rsidRPr="00712735">
        <w:rPr>
          <w:rFonts w:ascii="Times New Roman" w:hAnsi="Times New Roman" w:cs="Times New Roman"/>
          <w:sz w:val="16"/>
          <w:szCs w:val="16"/>
        </w:rPr>
        <w:t xml:space="preserve"> </w:t>
      </w:r>
      <w:r w:rsidRPr="00712735">
        <w:rPr>
          <w:rFonts w:ascii="Times New Roman" w:hAnsi="Times New Roman" w:cs="Times New Roman"/>
          <w:sz w:val="16"/>
          <w:szCs w:val="16"/>
        </w:rPr>
        <w:t>vegna mælinga á ósoni skal, í tengslum við annars konar mat, s.s. með gerð reiknilíkans um gæði lofts og mælingum á köfnunarefnistvíoxíði á sömu stöðum, vera nægilegur til að unnt sé að fylgjast með leitni að því er varðar ósonmengun og ganga úr skugga um hvort langtímamarkmiðunum hafi verið náð. Fækka má stöðum á þéttbýlisstöðum og á öðrum svæðum þannig að fjöldi þeirra verði þriðjungur þess fjölda sem tilgreindur er í A-þætti. Ef upplýsingar frá föstum mælingastöðvum eru einu upplýsingarnar skal halda a.m.k. einni vöktunarstöð. Ef þetta verður til þess að engin mælistöð er lengur á tilteknu svæði þar sem frekara mat fer fram skal tryggja með samræmingu við fjölda stöðva á nálægum svæðum að unnt sé að meta styrk ósons með tilliti til settra langtímamarkmiða. Fjöldi bakgrunnsstöðva í dreifbýli skal vera einn á hverja 100 000 km</w:t>
      </w:r>
      <w:r w:rsidRPr="00712735">
        <w:rPr>
          <w:rFonts w:ascii="Times New Roman" w:hAnsi="Times New Roman" w:cs="Times New Roman"/>
          <w:sz w:val="16"/>
          <w:szCs w:val="16"/>
          <w:vertAlign w:val="superscript"/>
        </w:rPr>
        <w:t>2</w:t>
      </w:r>
      <w:r w:rsidRPr="00712735">
        <w:rPr>
          <w:rFonts w:ascii="Times New Roman" w:hAnsi="Times New Roman" w:cs="Times New Roman"/>
          <w:sz w:val="16"/>
          <w:szCs w:val="16"/>
        </w:rPr>
        <w:t>.</w:t>
      </w: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3711979A" w14:textId="77777777" w:rsidTr="00E9576D">
        <w:trPr>
          <w:jc w:val="center"/>
        </w:trPr>
        <w:tc>
          <w:tcPr>
            <w:tcW w:w="510" w:type="dxa"/>
            <w:tcBorders>
              <w:top w:val="nil"/>
            </w:tcBorders>
          </w:tcPr>
          <w:p w14:paraId="2A8E7B01" w14:textId="77777777" w:rsidR="00155F4F" w:rsidRPr="00712735" w:rsidRDefault="00155F4F" w:rsidP="00E9576D">
            <w:pPr>
              <w:spacing w:before="240" w:after="0"/>
              <w:jc w:val="center"/>
              <w:rPr>
                <w:rFonts w:ascii="Times New Roman" w:hAnsi="Times New Roman" w:cs="Times New Roman"/>
                <w:sz w:val="19"/>
              </w:rPr>
            </w:pPr>
          </w:p>
        </w:tc>
      </w:tr>
    </w:tbl>
    <w:p w14:paraId="38F1B84D" w14:textId="77777777" w:rsidR="00155F4F" w:rsidRPr="00712735" w:rsidRDefault="00155F4F" w:rsidP="00155F4F">
      <w:pPr>
        <w:rPr>
          <w:rFonts w:ascii="Times New Roman" w:hAnsi="Times New Roman" w:cs="Times New Roman"/>
          <w:sz w:val="16"/>
          <w:szCs w:val="16"/>
        </w:rPr>
      </w:pPr>
    </w:p>
    <w:p w14:paraId="2C383525" w14:textId="77777777" w:rsidR="00155F4F" w:rsidRPr="00712735" w:rsidRDefault="00155F4F" w:rsidP="00155F4F">
      <w:pPr>
        <w:rPr>
          <w:rFonts w:ascii="Times New Roman" w:hAnsi="Times New Roman" w:cs="Times New Roman"/>
          <w:sz w:val="16"/>
          <w:szCs w:val="16"/>
        </w:rPr>
      </w:pPr>
    </w:p>
    <w:p w14:paraId="035B97C0" w14:textId="77777777" w:rsidR="00155F4F" w:rsidRPr="00712735" w:rsidRDefault="00155F4F" w:rsidP="00155F4F">
      <w:pPr>
        <w:rPr>
          <w:rFonts w:ascii="Times New Roman" w:hAnsi="Times New Roman" w:cs="Times New Roman"/>
          <w:sz w:val="16"/>
          <w:szCs w:val="16"/>
        </w:rPr>
      </w:pPr>
    </w:p>
    <w:p w14:paraId="6BD942EA" w14:textId="77777777" w:rsidR="00155F4F" w:rsidRPr="00712735" w:rsidRDefault="00155F4F" w:rsidP="00155F4F">
      <w:pPr>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08E9049F"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XIII. VIÐAUKI</w:t>
      </w:r>
    </w:p>
    <w:p w14:paraId="6E62F3BE" w14:textId="77777777" w:rsidR="00155F4F" w:rsidRPr="00712735" w:rsidRDefault="00155F4F" w:rsidP="00155F4F">
      <w:pPr>
        <w:jc w:val="center"/>
        <w:rPr>
          <w:rFonts w:ascii="Times New Roman" w:hAnsi="Times New Roman" w:cs="Times New Roman"/>
          <w:b/>
          <w:sz w:val="16"/>
          <w:szCs w:val="16"/>
        </w:rPr>
      </w:pPr>
      <w:r w:rsidRPr="00712735">
        <w:rPr>
          <w:rFonts w:ascii="Times New Roman" w:hAnsi="Times New Roman" w:cs="Times New Roman"/>
          <w:b/>
          <w:sz w:val="16"/>
          <w:szCs w:val="16"/>
        </w:rPr>
        <w:t>MÆLINGAR Á FOREFNUM ÓSONS</w:t>
      </w:r>
    </w:p>
    <w:p w14:paraId="652DB1C3"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A.</w:t>
      </w:r>
      <w:r w:rsidRPr="00712735">
        <w:rPr>
          <w:rFonts w:ascii="Times New Roman" w:hAnsi="Times New Roman" w:cs="Times New Roman"/>
          <w:sz w:val="16"/>
          <w:szCs w:val="16"/>
        </w:rPr>
        <w:tab/>
        <w:t xml:space="preserve"> </w:t>
      </w:r>
      <w:r w:rsidRPr="00712735">
        <w:rPr>
          <w:rFonts w:ascii="Times New Roman" w:hAnsi="Times New Roman" w:cs="Times New Roman"/>
          <w:b/>
          <w:sz w:val="16"/>
          <w:szCs w:val="16"/>
        </w:rPr>
        <w:t>Markmið</w:t>
      </w:r>
      <w:r w:rsidRPr="00712735">
        <w:rPr>
          <w:rFonts w:ascii="Times New Roman" w:hAnsi="Times New Roman" w:cs="Times New Roman"/>
          <w:sz w:val="16"/>
          <w:szCs w:val="16"/>
        </w:rPr>
        <w:t>.</w:t>
      </w:r>
    </w:p>
    <w:p w14:paraId="25097BDB"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Meginmarkmið mælinga af þessum toga er að greina hvers kyns leitni í tengslum við forefni ósons, kanna árangur af áætlunum sem miða að því að draga úr losun, kanna samræmi losunarskráa og auðvelda tenginguna milli upptaka losunar og mælds styrks mengunarefna.</w:t>
      </w:r>
    </w:p>
    <w:p w14:paraId="77E13741" w14:textId="77777777"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Annað markmið er að auka skilning á myndun ósons og dreifingu forefna þess, svo og hvernig beita megi ljósefnafræðilegum reiknilíkönum.</w:t>
      </w:r>
    </w:p>
    <w:p w14:paraId="1611A962"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B.</w:t>
      </w:r>
      <w:r w:rsidRPr="00712735">
        <w:rPr>
          <w:rFonts w:ascii="Times New Roman" w:hAnsi="Times New Roman" w:cs="Times New Roman"/>
          <w:sz w:val="16"/>
          <w:szCs w:val="16"/>
        </w:rPr>
        <w:tab/>
      </w:r>
      <w:r w:rsidRPr="00712735">
        <w:rPr>
          <w:rFonts w:ascii="Times New Roman" w:hAnsi="Times New Roman" w:cs="Times New Roman"/>
          <w:b/>
          <w:sz w:val="16"/>
          <w:szCs w:val="16"/>
        </w:rPr>
        <w:t>Efni</w:t>
      </w:r>
    </w:p>
    <w:p w14:paraId="3E9BD650" w14:textId="7A42BEE3"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Mælingar á forefnum ósons skulu a.m.k. ná til köfnunarefnisoxíða (NO and NO</w:t>
      </w:r>
      <w:r w:rsidRPr="00712735">
        <w:rPr>
          <w:rFonts w:ascii="Times New Roman" w:hAnsi="Times New Roman" w:cs="Times New Roman"/>
          <w:sz w:val="16"/>
          <w:szCs w:val="16"/>
          <w:vertAlign w:val="subscript"/>
        </w:rPr>
        <w:t>2</w:t>
      </w:r>
      <w:r w:rsidRPr="00712735">
        <w:rPr>
          <w:rFonts w:ascii="Times New Roman" w:hAnsi="Times New Roman" w:cs="Times New Roman"/>
          <w:sz w:val="16"/>
          <w:szCs w:val="16"/>
        </w:rPr>
        <w:t xml:space="preserve">) og viðeigandi, rokgjarnra, lífrænna efnasambanda. </w:t>
      </w:r>
      <w:r w:rsidR="004772E2">
        <w:rPr>
          <w:rFonts w:ascii="Times New Roman" w:hAnsi="Times New Roman" w:cs="Times New Roman"/>
          <w:sz w:val="16"/>
          <w:szCs w:val="16"/>
        </w:rPr>
        <w:t>Eftirfarandi er skrá yfir rokgjörn</w:t>
      </w:r>
      <w:r w:rsidRPr="00712735">
        <w:rPr>
          <w:rFonts w:ascii="Times New Roman" w:hAnsi="Times New Roman" w:cs="Times New Roman"/>
          <w:sz w:val="16"/>
          <w:szCs w:val="16"/>
        </w:rPr>
        <w:t xml:space="preserve"> lífræn efnasambönd sem mælt er með að verði mæld:</w:t>
      </w:r>
    </w:p>
    <w:tbl>
      <w:tblPr>
        <w:tblStyle w:val="TableGrid"/>
        <w:tblW w:w="7767" w:type="dxa"/>
        <w:tblInd w:w="1134" w:type="dxa"/>
        <w:tblBorders>
          <w:top w:val="single" w:sz="2" w:space="0" w:color="auto"/>
          <w:left w:val="none" w:sz="0" w:space="0" w:color="auto"/>
          <w:bottom w:val="single" w:sz="2" w:space="0" w:color="auto"/>
          <w:right w:val="none" w:sz="0" w:space="0" w:color="auto"/>
          <w:insideV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662"/>
        <w:gridCol w:w="1662"/>
        <w:gridCol w:w="1662"/>
        <w:gridCol w:w="2781"/>
      </w:tblGrid>
      <w:tr w:rsidR="00155F4F" w:rsidRPr="00712735" w14:paraId="7646F1A2" w14:textId="77777777" w:rsidTr="00E9576D">
        <w:tc>
          <w:tcPr>
            <w:tcW w:w="1662" w:type="dxa"/>
            <w:tcBorders>
              <w:top w:val="single" w:sz="2" w:space="0" w:color="auto"/>
            </w:tcBorders>
          </w:tcPr>
          <w:p w14:paraId="7B79A05D" w14:textId="77777777" w:rsidR="00155F4F" w:rsidRPr="00EF2EC5" w:rsidRDefault="00155F4F" w:rsidP="00E9576D">
            <w:pPr>
              <w:spacing w:after="0"/>
              <w:ind w:right="113"/>
              <w:jc w:val="center"/>
              <w:rPr>
                <w:sz w:val="14"/>
                <w:szCs w:val="16"/>
                <w:lang w:val="is-IS"/>
              </w:rPr>
            </w:pPr>
          </w:p>
        </w:tc>
        <w:tc>
          <w:tcPr>
            <w:tcW w:w="1662" w:type="dxa"/>
            <w:tcBorders>
              <w:top w:val="single" w:sz="2" w:space="0" w:color="auto"/>
            </w:tcBorders>
          </w:tcPr>
          <w:p w14:paraId="0409FFCF" w14:textId="77777777" w:rsidR="00155F4F" w:rsidRPr="00712735" w:rsidRDefault="00155F4F" w:rsidP="00E9576D">
            <w:pPr>
              <w:spacing w:after="0"/>
              <w:ind w:left="113" w:right="113"/>
              <w:jc w:val="center"/>
              <w:rPr>
                <w:sz w:val="14"/>
                <w:szCs w:val="16"/>
              </w:rPr>
            </w:pPr>
            <w:r w:rsidRPr="00712735">
              <w:rPr>
                <w:sz w:val="14"/>
                <w:szCs w:val="16"/>
              </w:rPr>
              <w:t>1-búten</w:t>
            </w:r>
          </w:p>
        </w:tc>
        <w:tc>
          <w:tcPr>
            <w:tcW w:w="1662" w:type="dxa"/>
            <w:tcBorders>
              <w:top w:val="single" w:sz="2" w:space="0" w:color="auto"/>
            </w:tcBorders>
          </w:tcPr>
          <w:p w14:paraId="0EA74A98" w14:textId="77777777" w:rsidR="00155F4F" w:rsidRPr="00712735" w:rsidRDefault="00155F4F" w:rsidP="00E9576D">
            <w:pPr>
              <w:spacing w:after="0"/>
              <w:ind w:left="113" w:right="113"/>
              <w:jc w:val="center"/>
              <w:rPr>
                <w:sz w:val="14"/>
                <w:szCs w:val="16"/>
              </w:rPr>
            </w:pPr>
            <w:r w:rsidRPr="00712735">
              <w:rPr>
                <w:sz w:val="14"/>
                <w:szCs w:val="16"/>
              </w:rPr>
              <w:t>ísópren</w:t>
            </w:r>
          </w:p>
        </w:tc>
        <w:tc>
          <w:tcPr>
            <w:tcW w:w="2781" w:type="dxa"/>
            <w:tcBorders>
              <w:top w:val="single" w:sz="2" w:space="0" w:color="auto"/>
            </w:tcBorders>
          </w:tcPr>
          <w:p w14:paraId="42E56B02" w14:textId="77777777" w:rsidR="00155F4F" w:rsidRPr="00712735" w:rsidRDefault="00155F4F" w:rsidP="00E9576D">
            <w:pPr>
              <w:spacing w:after="0"/>
              <w:ind w:left="113" w:right="113"/>
              <w:jc w:val="center"/>
              <w:rPr>
                <w:sz w:val="14"/>
                <w:szCs w:val="16"/>
              </w:rPr>
            </w:pPr>
            <w:r w:rsidRPr="00712735">
              <w:rPr>
                <w:sz w:val="14"/>
                <w:szCs w:val="16"/>
              </w:rPr>
              <w:t>etýlbensen</w:t>
            </w:r>
          </w:p>
        </w:tc>
      </w:tr>
      <w:tr w:rsidR="00155F4F" w:rsidRPr="00712735" w14:paraId="647F1321" w14:textId="77777777" w:rsidTr="00E9576D">
        <w:tc>
          <w:tcPr>
            <w:tcW w:w="1662" w:type="dxa"/>
          </w:tcPr>
          <w:p w14:paraId="1AB0BFC0" w14:textId="77777777" w:rsidR="00155F4F" w:rsidRPr="00712735" w:rsidRDefault="00155F4F" w:rsidP="00E9576D">
            <w:pPr>
              <w:spacing w:after="0"/>
              <w:ind w:right="113"/>
              <w:jc w:val="left"/>
              <w:rPr>
                <w:sz w:val="16"/>
                <w:szCs w:val="16"/>
              </w:rPr>
            </w:pPr>
            <w:r w:rsidRPr="00712735">
              <w:rPr>
                <w:sz w:val="16"/>
                <w:szCs w:val="16"/>
              </w:rPr>
              <w:t>etan</w:t>
            </w:r>
          </w:p>
        </w:tc>
        <w:tc>
          <w:tcPr>
            <w:tcW w:w="1662" w:type="dxa"/>
          </w:tcPr>
          <w:p w14:paraId="09B8F1CF" w14:textId="77777777" w:rsidR="00155F4F" w:rsidRPr="00712735" w:rsidRDefault="00155F4F" w:rsidP="00E9576D">
            <w:pPr>
              <w:spacing w:after="0"/>
              <w:ind w:left="113" w:right="113"/>
              <w:jc w:val="left"/>
              <w:rPr>
                <w:sz w:val="16"/>
                <w:szCs w:val="16"/>
              </w:rPr>
            </w:pPr>
            <w:r w:rsidRPr="00712735">
              <w:rPr>
                <w:sz w:val="16"/>
                <w:szCs w:val="16"/>
              </w:rPr>
              <w:t>trans-2-búten</w:t>
            </w:r>
          </w:p>
        </w:tc>
        <w:tc>
          <w:tcPr>
            <w:tcW w:w="1662" w:type="dxa"/>
          </w:tcPr>
          <w:p w14:paraId="17214980" w14:textId="77777777" w:rsidR="00155F4F" w:rsidRPr="00712735" w:rsidRDefault="00155F4F" w:rsidP="00E9576D">
            <w:pPr>
              <w:spacing w:after="0"/>
              <w:ind w:left="113" w:right="113"/>
              <w:jc w:val="left"/>
              <w:rPr>
                <w:sz w:val="16"/>
                <w:szCs w:val="16"/>
              </w:rPr>
            </w:pPr>
            <w:r w:rsidRPr="00712735">
              <w:rPr>
                <w:sz w:val="16"/>
                <w:szCs w:val="16"/>
              </w:rPr>
              <w:t>n-hexan</w:t>
            </w:r>
          </w:p>
        </w:tc>
        <w:tc>
          <w:tcPr>
            <w:tcW w:w="2781" w:type="dxa"/>
          </w:tcPr>
          <w:p w14:paraId="730D68EC" w14:textId="77777777" w:rsidR="00155F4F" w:rsidRPr="00712735" w:rsidRDefault="00155F4F" w:rsidP="00E9576D">
            <w:pPr>
              <w:spacing w:after="0"/>
              <w:ind w:left="113" w:right="113"/>
              <w:jc w:val="left"/>
              <w:rPr>
                <w:sz w:val="16"/>
                <w:szCs w:val="16"/>
              </w:rPr>
            </w:pPr>
            <w:r w:rsidRPr="00712735">
              <w:rPr>
                <w:sz w:val="16"/>
                <w:szCs w:val="16"/>
              </w:rPr>
              <w:t>m + p-xýlen</w:t>
            </w:r>
          </w:p>
        </w:tc>
      </w:tr>
      <w:tr w:rsidR="00155F4F" w:rsidRPr="00712735" w14:paraId="605A6E67" w14:textId="77777777" w:rsidTr="00E9576D">
        <w:tc>
          <w:tcPr>
            <w:tcW w:w="1662" w:type="dxa"/>
          </w:tcPr>
          <w:p w14:paraId="7A0DBA51" w14:textId="77777777" w:rsidR="00155F4F" w:rsidRPr="00712735" w:rsidRDefault="00155F4F" w:rsidP="00E9576D">
            <w:pPr>
              <w:spacing w:after="0"/>
              <w:ind w:right="113"/>
              <w:jc w:val="left"/>
              <w:rPr>
                <w:sz w:val="16"/>
                <w:szCs w:val="16"/>
              </w:rPr>
            </w:pPr>
            <w:r w:rsidRPr="00712735">
              <w:rPr>
                <w:sz w:val="16"/>
                <w:szCs w:val="16"/>
              </w:rPr>
              <w:t>etýlen</w:t>
            </w:r>
          </w:p>
        </w:tc>
        <w:tc>
          <w:tcPr>
            <w:tcW w:w="1662" w:type="dxa"/>
          </w:tcPr>
          <w:p w14:paraId="7BB1B3C0" w14:textId="77777777" w:rsidR="00155F4F" w:rsidRPr="00712735" w:rsidRDefault="00155F4F" w:rsidP="00E9576D">
            <w:pPr>
              <w:spacing w:after="0"/>
              <w:ind w:left="113" w:right="113"/>
              <w:jc w:val="left"/>
              <w:rPr>
                <w:sz w:val="16"/>
                <w:szCs w:val="16"/>
              </w:rPr>
            </w:pPr>
            <w:r w:rsidRPr="00712735">
              <w:rPr>
                <w:sz w:val="16"/>
                <w:szCs w:val="16"/>
              </w:rPr>
              <w:t>sis-2-búten</w:t>
            </w:r>
          </w:p>
        </w:tc>
        <w:tc>
          <w:tcPr>
            <w:tcW w:w="1662" w:type="dxa"/>
          </w:tcPr>
          <w:p w14:paraId="6B49D68A" w14:textId="77777777" w:rsidR="00155F4F" w:rsidRPr="00712735" w:rsidRDefault="00155F4F" w:rsidP="00E9576D">
            <w:pPr>
              <w:spacing w:after="0"/>
              <w:ind w:left="113" w:right="113"/>
              <w:jc w:val="left"/>
              <w:rPr>
                <w:sz w:val="16"/>
                <w:szCs w:val="16"/>
              </w:rPr>
            </w:pPr>
            <w:r w:rsidRPr="00712735">
              <w:rPr>
                <w:sz w:val="16"/>
                <w:szCs w:val="16"/>
              </w:rPr>
              <w:t>i-hexan</w:t>
            </w:r>
          </w:p>
        </w:tc>
        <w:tc>
          <w:tcPr>
            <w:tcW w:w="2781" w:type="dxa"/>
          </w:tcPr>
          <w:p w14:paraId="0AB86DD6" w14:textId="77777777" w:rsidR="00155F4F" w:rsidRPr="00712735" w:rsidRDefault="00155F4F" w:rsidP="00E9576D">
            <w:pPr>
              <w:spacing w:after="0"/>
              <w:ind w:left="113" w:right="113"/>
              <w:jc w:val="left"/>
              <w:rPr>
                <w:sz w:val="16"/>
                <w:szCs w:val="16"/>
              </w:rPr>
            </w:pPr>
            <w:r w:rsidRPr="00712735">
              <w:rPr>
                <w:sz w:val="16"/>
                <w:szCs w:val="16"/>
              </w:rPr>
              <w:t>o-xýlen</w:t>
            </w:r>
          </w:p>
        </w:tc>
      </w:tr>
      <w:tr w:rsidR="00155F4F" w:rsidRPr="00712735" w14:paraId="468EC2A4" w14:textId="77777777" w:rsidTr="00E9576D">
        <w:tc>
          <w:tcPr>
            <w:tcW w:w="1662" w:type="dxa"/>
          </w:tcPr>
          <w:p w14:paraId="084A4016" w14:textId="77777777" w:rsidR="00155F4F" w:rsidRPr="00712735" w:rsidRDefault="00155F4F" w:rsidP="00E9576D">
            <w:pPr>
              <w:spacing w:after="0"/>
              <w:ind w:right="113"/>
              <w:jc w:val="left"/>
              <w:rPr>
                <w:sz w:val="16"/>
                <w:szCs w:val="16"/>
              </w:rPr>
            </w:pPr>
            <w:r w:rsidRPr="00712735">
              <w:rPr>
                <w:sz w:val="16"/>
                <w:szCs w:val="16"/>
              </w:rPr>
              <w:t>asetýlen</w:t>
            </w:r>
          </w:p>
        </w:tc>
        <w:tc>
          <w:tcPr>
            <w:tcW w:w="1662" w:type="dxa"/>
          </w:tcPr>
          <w:p w14:paraId="2389373A" w14:textId="77777777" w:rsidR="00155F4F" w:rsidRPr="00712735" w:rsidRDefault="00155F4F" w:rsidP="00E9576D">
            <w:pPr>
              <w:spacing w:after="0"/>
              <w:ind w:left="113" w:right="113"/>
              <w:jc w:val="left"/>
              <w:rPr>
                <w:sz w:val="16"/>
                <w:szCs w:val="16"/>
              </w:rPr>
            </w:pPr>
            <w:r w:rsidRPr="00712735">
              <w:rPr>
                <w:sz w:val="16"/>
                <w:szCs w:val="16"/>
              </w:rPr>
              <w:t>1,3-bútadíen</w:t>
            </w:r>
          </w:p>
        </w:tc>
        <w:tc>
          <w:tcPr>
            <w:tcW w:w="1662" w:type="dxa"/>
          </w:tcPr>
          <w:p w14:paraId="62187E7D" w14:textId="77777777" w:rsidR="00155F4F" w:rsidRPr="00712735" w:rsidRDefault="00155F4F" w:rsidP="00E9576D">
            <w:pPr>
              <w:spacing w:after="0"/>
              <w:ind w:left="113" w:right="113"/>
              <w:jc w:val="left"/>
              <w:rPr>
                <w:sz w:val="16"/>
                <w:szCs w:val="16"/>
              </w:rPr>
            </w:pPr>
            <w:r w:rsidRPr="00712735">
              <w:rPr>
                <w:sz w:val="16"/>
                <w:szCs w:val="16"/>
              </w:rPr>
              <w:t>n-heptan</w:t>
            </w:r>
          </w:p>
        </w:tc>
        <w:tc>
          <w:tcPr>
            <w:tcW w:w="2781" w:type="dxa"/>
          </w:tcPr>
          <w:p w14:paraId="60B97A1E" w14:textId="77777777" w:rsidR="00155F4F" w:rsidRPr="00712735" w:rsidRDefault="00155F4F" w:rsidP="00E9576D">
            <w:pPr>
              <w:spacing w:after="0"/>
              <w:ind w:left="113" w:right="113"/>
              <w:jc w:val="left"/>
              <w:rPr>
                <w:sz w:val="16"/>
                <w:szCs w:val="16"/>
              </w:rPr>
            </w:pPr>
            <w:r w:rsidRPr="00712735">
              <w:rPr>
                <w:sz w:val="16"/>
                <w:szCs w:val="16"/>
              </w:rPr>
              <w:t>1,2,4-trímetýlbensen</w:t>
            </w:r>
          </w:p>
        </w:tc>
      </w:tr>
      <w:tr w:rsidR="00155F4F" w:rsidRPr="00712735" w14:paraId="35B63122" w14:textId="77777777" w:rsidTr="00E9576D">
        <w:tc>
          <w:tcPr>
            <w:tcW w:w="1662" w:type="dxa"/>
          </w:tcPr>
          <w:p w14:paraId="6DCDDD13" w14:textId="77777777" w:rsidR="00155F4F" w:rsidRPr="00712735" w:rsidRDefault="00155F4F" w:rsidP="00E9576D">
            <w:pPr>
              <w:spacing w:after="0"/>
              <w:ind w:right="113"/>
              <w:jc w:val="left"/>
              <w:rPr>
                <w:sz w:val="16"/>
                <w:szCs w:val="16"/>
              </w:rPr>
            </w:pPr>
            <w:r w:rsidRPr="00712735">
              <w:rPr>
                <w:sz w:val="16"/>
                <w:szCs w:val="16"/>
              </w:rPr>
              <w:t>própan</w:t>
            </w:r>
          </w:p>
        </w:tc>
        <w:tc>
          <w:tcPr>
            <w:tcW w:w="1662" w:type="dxa"/>
          </w:tcPr>
          <w:p w14:paraId="0DA71765" w14:textId="77777777" w:rsidR="00155F4F" w:rsidRPr="00712735" w:rsidRDefault="00155F4F" w:rsidP="00E9576D">
            <w:pPr>
              <w:spacing w:after="0"/>
              <w:ind w:left="113" w:right="113"/>
              <w:jc w:val="left"/>
              <w:rPr>
                <w:sz w:val="16"/>
                <w:szCs w:val="16"/>
              </w:rPr>
            </w:pPr>
            <w:r w:rsidRPr="00712735">
              <w:rPr>
                <w:sz w:val="16"/>
                <w:szCs w:val="16"/>
              </w:rPr>
              <w:t>n-pentan</w:t>
            </w:r>
          </w:p>
        </w:tc>
        <w:tc>
          <w:tcPr>
            <w:tcW w:w="1662" w:type="dxa"/>
          </w:tcPr>
          <w:p w14:paraId="5E3929F9" w14:textId="77777777" w:rsidR="00155F4F" w:rsidRPr="00712735" w:rsidRDefault="00155F4F" w:rsidP="00E9576D">
            <w:pPr>
              <w:spacing w:after="0"/>
              <w:ind w:left="113" w:right="113"/>
              <w:jc w:val="left"/>
              <w:rPr>
                <w:sz w:val="16"/>
                <w:szCs w:val="16"/>
              </w:rPr>
            </w:pPr>
            <w:r w:rsidRPr="00712735">
              <w:rPr>
                <w:sz w:val="16"/>
                <w:szCs w:val="16"/>
              </w:rPr>
              <w:t>n-oktan</w:t>
            </w:r>
          </w:p>
        </w:tc>
        <w:tc>
          <w:tcPr>
            <w:tcW w:w="2781" w:type="dxa"/>
          </w:tcPr>
          <w:p w14:paraId="520C1CB5" w14:textId="77777777" w:rsidR="00155F4F" w:rsidRPr="00712735" w:rsidRDefault="00155F4F" w:rsidP="00E9576D">
            <w:pPr>
              <w:spacing w:after="0"/>
              <w:ind w:left="113" w:right="113"/>
              <w:jc w:val="left"/>
              <w:rPr>
                <w:sz w:val="16"/>
                <w:szCs w:val="16"/>
              </w:rPr>
            </w:pPr>
            <w:r w:rsidRPr="00712735">
              <w:rPr>
                <w:sz w:val="16"/>
                <w:szCs w:val="16"/>
              </w:rPr>
              <w:t>1,2,3-trímetýlbensen</w:t>
            </w:r>
          </w:p>
        </w:tc>
      </w:tr>
      <w:tr w:rsidR="00155F4F" w:rsidRPr="00712735" w14:paraId="0D6CA252" w14:textId="77777777" w:rsidTr="00E9576D">
        <w:tc>
          <w:tcPr>
            <w:tcW w:w="1662" w:type="dxa"/>
          </w:tcPr>
          <w:p w14:paraId="2987B5FA" w14:textId="77777777" w:rsidR="00155F4F" w:rsidRPr="00712735" w:rsidRDefault="00155F4F" w:rsidP="00E9576D">
            <w:pPr>
              <w:spacing w:after="0"/>
              <w:ind w:right="113"/>
              <w:jc w:val="left"/>
              <w:rPr>
                <w:sz w:val="16"/>
                <w:szCs w:val="16"/>
              </w:rPr>
            </w:pPr>
            <w:r w:rsidRPr="00712735">
              <w:rPr>
                <w:sz w:val="16"/>
                <w:szCs w:val="16"/>
              </w:rPr>
              <w:t>própen</w:t>
            </w:r>
          </w:p>
        </w:tc>
        <w:tc>
          <w:tcPr>
            <w:tcW w:w="1662" w:type="dxa"/>
          </w:tcPr>
          <w:p w14:paraId="565CFC61" w14:textId="77777777" w:rsidR="00155F4F" w:rsidRPr="00712735" w:rsidRDefault="00155F4F" w:rsidP="00E9576D">
            <w:pPr>
              <w:spacing w:after="0"/>
              <w:ind w:left="113" w:right="113"/>
              <w:jc w:val="left"/>
              <w:rPr>
                <w:sz w:val="16"/>
                <w:szCs w:val="16"/>
              </w:rPr>
            </w:pPr>
            <w:r w:rsidRPr="00712735">
              <w:rPr>
                <w:sz w:val="16"/>
                <w:szCs w:val="16"/>
              </w:rPr>
              <w:t>i-pentan</w:t>
            </w:r>
          </w:p>
        </w:tc>
        <w:tc>
          <w:tcPr>
            <w:tcW w:w="1662" w:type="dxa"/>
          </w:tcPr>
          <w:p w14:paraId="484AF6CB" w14:textId="77777777" w:rsidR="00155F4F" w:rsidRPr="00712735" w:rsidRDefault="00155F4F" w:rsidP="00E9576D">
            <w:pPr>
              <w:spacing w:after="0"/>
              <w:ind w:left="113" w:right="113"/>
              <w:jc w:val="left"/>
              <w:rPr>
                <w:sz w:val="16"/>
                <w:szCs w:val="16"/>
              </w:rPr>
            </w:pPr>
            <w:r w:rsidRPr="00712735">
              <w:rPr>
                <w:sz w:val="16"/>
                <w:szCs w:val="16"/>
              </w:rPr>
              <w:t>i-oktan</w:t>
            </w:r>
          </w:p>
        </w:tc>
        <w:tc>
          <w:tcPr>
            <w:tcW w:w="2781" w:type="dxa"/>
          </w:tcPr>
          <w:p w14:paraId="7EEAB69D" w14:textId="77777777" w:rsidR="00155F4F" w:rsidRPr="00712735" w:rsidRDefault="00155F4F" w:rsidP="00E9576D">
            <w:pPr>
              <w:spacing w:after="0"/>
              <w:ind w:left="113" w:right="113"/>
              <w:jc w:val="left"/>
              <w:rPr>
                <w:sz w:val="16"/>
                <w:szCs w:val="16"/>
              </w:rPr>
            </w:pPr>
            <w:r w:rsidRPr="00712735">
              <w:rPr>
                <w:sz w:val="16"/>
                <w:szCs w:val="16"/>
              </w:rPr>
              <w:t>1,3,5-trímetýlbensen</w:t>
            </w:r>
          </w:p>
        </w:tc>
      </w:tr>
      <w:tr w:rsidR="00155F4F" w:rsidRPr="00712735" w14:paraId="592B8920" w14:textId="77777777" w:rsidTr="00E9576D">
        <w:tc>
          <w:tcPr>
            <w:tcW w:w="1662" w:type="dxa"/>
          </w:tcPr>
          <w:p w14:paraId="1B9BCBE1" w14:textId="77777777" w:rsidR="00155F4F" w:rsidRPr="00712735" w:rsidRDefault="00155F4F" w:rsidP="00E9576D">
            <w:pPr>
              <w:spacing w:after="0"/>
              <w:ind w:right="113"/>
              <w:jc w:val="left"/>
              <w:rPr>
                <w:sz w:val="16"/>
                <w:szCs w:val="16"/>
              </w:rPr>
            </w:pPr>
            <w:r w:rsidRPr="00712735">
              <w:rPr>
                <w:sz w:val="16"/>
                <w:szCs w:val="16"/>
              </w:rPr>
              <w:t>n-bútan</w:t>
            </w:r>
          </w:p>
        </w:tc>
        <w:tc>
          <w:tcPr>
            <w:tcW w:w="1662" w:type="dxa"/>
          </w:tcPr>
          <w:p w14:paraId="42E93108" w14:textId="77777777" w:rsidR="00155F4F" w:rsidRPr="00712735" w:rsidRDefault="00155F4F" w:rsidP="00E9576D">
            <w:pPr>
              <w:spacing w:after="0"/>
              <w:ind w:left="113" w:right="113"/>
              <w:jc w:val="left"/>
              <w:rPr>
                <w:sz w:val="16"/>
                <w:szCs w:val="16"/>
              </w:rPr>
            </w:pPr>
            <w:r w:rsidRPr="00712735">
              <w:rPr>
                <w:sz w:val="16"/>
                <w:szCs w:val="16"/>
              </w:rPr>
              <w:t>1-penten</w:t>
            </w:r>
          </w:p>
        </w:tc>
        <w:tc>
          <w:tcPr>
            <w:tcW w:w="1662" w:type="dxa"/>
          </w:tcPr>
          <w:p w14:paraId="070AE5E3" w14:textId="77777777" w:rsidR="00155F4F" w:rsidRPr="00712735" w:rsidRDefault="00155F4F" w:rsidP="00E9576D">
            <w:pPr>
              <w:spacing w:after="0"/>
              <w:ind w:left="113" w:right="113"/>
              <w:jc w:val="left"/>
              <w:rPr>
                <w:sz w:val="16"/>
                <w:szCs w:val="16"/>
              </w:rPr>
            </w:pPr>
            <w:r w:rsidRPr="00712735">
              <w:rPr>
                <w:sz w:val="16"/>
                <w:szCs w:val="16"/>
              </w:rPr>
              <w:t>Bensen</w:t>
            </w:r>
          </w:p>
        </w:tc>
        <w:tc>
          <w:tcPr>
            <w:tcW w:w="2781" w:type="dxa"/>
          </w:tcPr>
          <w:p w14:paraId="4821F11C" w14:textId="77777777" w:rsidR="00155F4F" w:rsidRPr="00712735" w:rsidRDefault="00155F4F" w:rsidP="00E9576D">
            <w:pPr>
              <w:spacing w:after="0"/>
              <w:ind w:left="113" w:right="113"/>
              <w:jc w:val="left"/>
              <w:rPr>
                <w:sz w:val="16"/>
                <w:szCs w:val="16"/>
              </w:rPr>
            </w:pPr>
            <w:r w:rsidRPr="00712735">
              <w:rPr>
                <w:sz w:val="16"/>
                <w:szCs w:val="16"/>
              </w:rPr>
              <w:t>formaldehýð</w:t>
            </w:r>
          </w:p>
        </w:tc>
      </w:tr>
      <w:tr w:rsidR="00155F4F" w:rsidRPr="00712735" w14:paraId="2BBAB261" w14:textId="77777777" w:rsidTr="00E9576D">
        <w:tc>
          <w:tcPr>
            <w:tcW w:w="1662" w:type="dxa"/>
            <w:tcBorders>
              <w:bottom w:val="single" w:sz="2" w:space="0" w:color="auto"/>
            </w:tcBorders>
          </w:tcPr>
          <w:p w14:paraId="7638752D" w14:textId="77777777" w:rsidR="00155F4F" w:rsidRPr="00712735" w:rsidRDefault="00155F4F" w:rsidP="00E9576D">
            <w:pPr>
              <w:spacing w:after="0"/>
              <w:ind w:right="113"/>
              <w:jc w:val="left"/>
              <w:rPr>
                <w:sz w:val="16"/>
                <w:szCs w:val="16"/>
              </w:rPr>
            </w:pPr>
            <w:r w:rsidRPr="00712735">
              <w:rPr>
                <w:sz w:val="16"/>
                <w:szCs w:val="16"/>
              </w:rPr>
              <w:t>i-bútan</w:t>
            </w:r>
          </w:p>
        </w:tc>
        <w:tc>
          <w:tcPr>
            <w:tcW w:w="1662" w:type="dxa"/>
            <w:tcBorders>
              <w:bottom w:val="single" w:sz="2" w:space="0" w:color="auto"/>
            </w:tcBorders>
          </w:tcPr>
          <w:p w14:paraId="6EF43668" w14:textId="77777777" w:rsidR="00155F4F" w:rsidRPr="00712735" w:rsidRDefault="00155F4F" w:rsidP="00E9576D">
            <w:pPr>
              <w:spacing w:after="0"/>
              <w:ind w:left="113" w:right="113"/>
              <w:jc w:val="left"/>
              <w:rPr>
                <w:sz w:val="16"/>
                <w:szCs w:val="16"/>
              </w:rPr>
            </w:pPr>
            <w:r w:rsidRPr="00712735">
              <w:rPr>
                <w:sz w:val="16"/>
                <w:szCs w:val="16"/>
              </w:rPr>
              <w:t>2-penten</w:t>
            </w:r>
          </w:p>
        </w:tc>
        <w:tc>
          <w:tcPr>
            <w:tcW w:w="1662" w:type="dxa"/>
            <w:tcBorders>
              <w:bottom w:val="single" w:sz="2" w:space="0" w:color="auto"/>
            </w:tcBorders>
          </w:tcPr>
          <w:p w14:paraId="29D825C0" w14:textId="77777777" w:rsidR="00155F4F" w:rsidRPr="00712735" w:rsidRDefault="00155F4F" w:rsidP="00E9576D">
            <w:pPr>
              <w:spacing w:after="0"/>
              <w:ind w:left="113" w:right="113"/>
              <w:jc w:val="left"/>
              <w:rPr>
                <w:sz w:val="16"/>
                <w:szCs w:val="16"/>
              </w:rPr>
            </w:pPr>
            <w:r w:rsidRPr="00712735">
              <w:rPr>
                <w:sz w:val="16"/>
                <w:szCs w:val="16"/>
              </w:rPr>
              <w:t>tólúen</w:t>
            </w:r>
          </w:p>
        </w:tc>
        <w:tc>
          <w:tcPr>
            <w:tcW w:w="2781" w:type="dxa"/>
            <w:tcBorders>
              <w:bottom w:val="single" w:sz="2" w:space="0" w:color="auto"/>
            </w:tcBorders>
          </w:tcPr>
          <w:p w14:paraId="642CF4DD" w14:textId="77777777" w:rsidR="00155F4F" w:rsidRPr="00EF2EC5" w:rsidRDefault="00155F4F" w:rsidP="00E9576D">
            <w:pPr>
              <w:spacing w:after="0"/>
              <w:ind w:left="113" w:right="113"/>
              <w:jc w:val="left"/>
              <w:rPr>
                <w:sz w:val="16"/>
                <w:szCs w:val="16"/>
                <w:lang w:val="de-DE"/>
              </w:rPr>
            </w:pPr>
            <w:r w:rsidRPr="00EF2EC5">
              <w:rPr>
                <w:sz w:val="16"/>
                <w:szCs w:val="16"/>
                <w:lang w:val="de-DE"/>
              </w:rPr>
              <w:t>Vetniskolefni alls, önnur en metan</w:t>
            </w:r>
          </w:p>
        </w:tc>
      </w:tr>
    </w:tbl>
    <w:p w14:paraId="345A02E3" w14:textId="77777777" w:rsidR="00155F4F" w:rsidRPr="00712735" w:rsidRDefault="00155F4F" w:rsidP="00155F4F">
      <w:pPr>
        <w:ind w:left="1135" w:right="851" w:hanging="284"/>
        <w:rPr>
          <w:rFonts w:ascii="Times New Roman" w:hAnsi="Times New Roman" w:cs="Times New Roman"/>
          <w:sz w:val="16"/>
          <w:szCs w:val="16"/>
        </w:rPr>
      </w:pPr>
    </w:p>
    <w:p w14:paraId="7C2D9B86" w14:textId="77777777" w:rsidR="00155F4F" w:rsidRPr="00712735" w:rsidRDefault="00155F4F" w:rsidP="00155F4F">
      <w:pPr>
        <w:ind w:left="1135" w:right="851" w:hanging="284"/>
        <w:rPr>
          <w:rFonts w:ascii="Times New Roman" w:hAnsi="Times New Roman" w:cs="Times New Roman"/>
          <w:sz w:val="16"/>
          <w:szCs w:val="16"/>
        </w:rPr>
      </w:pPr>
      <w:r w:rsidRPr="00712735">
        <w:rPr>
          <w:rFonts w:ascii="Times New Roman" w:hAnsi="Times New Roman" w:cs="Times New Roman"/>
          <w:sz w:val="16"/>
          <w:szCs w:val="16"/>
        </w:rPr>
        <w:t>C.</w:t>
      </w:r>
      <w:r w:rsidRPr="00712735">
        <w:rPr>
          <w:rFonts w:ascii="Times New Roman" w:hAnsi="Times New Roman" w:cs="Times New Roman"/>
          <w:sz w:val="16"/>
          <w:szCs w:val="16"/>
        </w:rPr>
        <w:tab/>
      </w:r>
      <w:r w:rsidRPr="00712735">
        <w:rPr>
          <w:rFonts w:ascii="Times New Roman" w:hAnsi="Times New Roman" w:cs="Times New Roman"/>
          <w:b/>
          <w:sz w:val="16"/>
          <w:szCs w:val="16"/>
        </w:rPr>
        <w:t>Staðsetning mælistöðva</w:t>
      </w:r>
    </w:p>
    <w:p w14:paraId="7CB45472" w14:textId="73C39A04" w:rsidR="00155F4F" w:rsidRPr="00712735" w:rsidRDefault="00155F4F" w:rsidP="00155F4F">
      <w:pPr>
        <w:ind w:left="1134" w:right="851" w:firstLine="0"/>
        <w:rPr>
          <w:rFonts w:ascii="Times New Roman" w:hAnsi="Times New Roman" w:cs="Times New Roman"/>
          <w:sz w:val="16"/>
          <w:szCs w:val="16"/>
        </w:rPr>
      </w:pPr>
      <w:r w:rsidRPr="00712735">
        <w:rPr>
          <w:rFonts w:ascii="Times New Roman" w:hAnsi="Times New Roman" w:cs="Times New Roman"/>
          <w:sz w:val="16"/>
          <w:szCs w:val="16"/>
        </w:rPr>
        <w:t xml:space="preserve">Mælingar skulu einkum gerðar </w:t>
      </w:r>
      <w:r w:rsidR="00C56E2D">
        <w:rPr>
          <w:rFonts w:ascii="Times New Roman" w:hAnsi="Times New Roman" w:cs="Times New Roman"/>
          <w:sz w:val="16"/>
          <w:szCs w:val="16"/>
        </w:rPr>
        <w:t>þar sem byggð er þéttust og í úthverfum</w:t>
      </w:r>
      <w:r w:rsidRPr="00712735">
        <w:rPr>
          <w:rFonts w:ascii="Times New Roman" w:hAnsi="Times New Roman" w:cs="Times New Roman"/>
          <w:sz w:val="16"/>
          <w:szCs w:val="16"/>
        </w:rPr>
        <w:t xml:space="preserve"> við allar vöktunarstöðvar sem eru settar upp í samræmi við kröfur þessarar tilskipunar og teljast heppilegar í tengslum við framangreind markmið um vöktun sem um getur í A-þætti.</w:t>
      </w: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202C7DCA" w14:textId="77777777" w:rsidTr="00E9576D">
        <w:trPr>
          <w:jc w:val="center"/>
        </w:trPr>
        <w:tc>
          <w:tcPr>
            <w:tcW w:w="510" w:type="dxa"/>
            <w:tcBorders>
              <w:top w:val="nil"/>
            </w:tcBorders>
          </w:tcPr>
          <w:p w14:paraId="2D18817E" w14:textId="77777777" w:rsidR="00155F4F" w:rsidRPr="00712735" w:rsidRDefault="00155F4F" w:rsidP="00E9576D">
            <w:pPr>
              <w:spacing w:before="240" w:after="0"/>
              <w:jc w:val="center"/>
              <w:rPr>
                <w:rFonts w:ascii="Times New Roman" w:hAnsi="Times New Roman" w:cs="Times New Roman"/>
                <w:sz w:val="19"/>
              </w:rPr>
            </w:pPr>
          </w:p>
        </w:tc>
      </w:tr>
    </w:tbl>
    <w:p w14:paraId="65E27F01" w14:textId="77777777" w:rsidR="00155F4F" w:rsidRPr="00712735" w:rsidRDefault="00155F4F" w:rsidP="00155F4F">
      <w:pPr>
        <w:rPr>
          <w:rFonts w:ascii="Times New Roman" w:hAnsi="Times New Roman" w:cs="Times New Roman"/>
          <w:sz w:val="16"/>
          <w:szCs w:val="16"/>
        </w:rPr>
      </w:pPr>
    </w:p>
    <w:p w14:paraId="3D2F3449" w14:textId="77777777" w:rsidR="00155F4F" w:rsidRPr="00712735" w:rsidRDefault="00155F4F" w:rsidP="00155F4F">
      <w:pPr>
        <w:rPr>
          <w:rFonts w:ascii="Times New Roman" w:hAnsi="Times New Roman" w:cs="Times New Roman"/>
          <w:sz w:val="16"/>
          <w:szCs w:val="16"/>
        </w:rPr>
        <w:sectPr w:rsidR="00155F4F" w:rsidRPr="00712735" w:rsidSect="00E9576D">
          <w:footnotePr>
            <w:numRestart w:val="eachPage"/>
          </w:footnotePr>
          <w:pgSz w:w="11907" w:h="16840" w:code="9"/>
          <w:pgMar w:top="851" w:right="1077" w:bottom="851" w:left="1077" w:header="851" w:footer="851" w:gutter="0"/>
          <w:cols w:space="567"/>
          <w:noEndnote/>
        </w:sectPr>
      </w:pPr>
    </w:p>
    <w:p w14:paraId="56F5B613" w14:textId="77777777" w:rsidR="00155F4F" w:rsidRPr="00712735" w:rsidRDefault="00155F4F" w:rsidP="00155F4F">
      <w:pPr>
        <w:jc w:val="center"/>
        <w:rPr>
          <w:rFonts w:ascii="Times New Roman" w:hAnsi="Times New Roman" w:cs="Times New Roman"/>
          <w:i/>
          <w:sz w:val="16"/>
          <w:szCs w:val="16"/>
        </w:rPr>
      </w:pPr>
      <w:r w:rsidRPr="00712735">
        <w:rPr>
          <w:rFonts w:ascii="Times New Roman" w:hAnsi="Times New Roman" w:cs="Times New Roman"/>
          <w:i/>
          <w:sz w:val="16"/>
          <w:szCs w:val="16"/>
        </w:rPr>
        <w:lastRenderedPageBreak/>
        <w:t>XIV. VIÐAUKI</w:t>
      </w:r>
    </w:p>
    <w:p w14:paraId="2B56E3C6" w14:textId="77777777" w:rsidR="00155F4F" w:rsidRPr="00712735" w:rsidRDefault="00155F4F" w:rsidP="00155F4F">
      <w:pPr>
        <w:jc w:val="center"/>
        <w:rPr>
          <w:rFonts w:ascii="Times New Roman" w:hAnsi="Times New Roman" w:cs="Times New Roman"/>
          <w:b/>
          <w:sz w:val="16"/>
          <w:szCs w:val="16"/>
        </w:rPr>
      </w:pPr>
      <w:r w:rsidRPr="00712735">
        <w:rPr>
          <w:rFonts w:ascii="Times New Roman" w:hAnsi="Times New Roman" w:cs="Times New Roman"/>
          <w:b/>
          <w:sz w:val="16"/>
          <w:szCs w:val="16"/>
        </w:rPr>
        <w:t>UPPLÝSINGAR TIL ALMENNINGS</w:t>
      </w:r>
    </w:p>
    <w:p w14:paraId="3F6CF9D9" w14:textId="77777777" w:rsidR="00155F4F" w:rsidRPr="00712735" w:rsidRDefault="00155F4F" w:rsidP="00155F4F">
      <w:pPr>
        <w:ind w:left="1418" w:right="851" w:hanging="284"/>
        <w:jc w:val="both"/>
        <w:rPr>
          <w:rFonts w:ascii="Times New Roman" w:hAnsi="Times New Roman" w:cs="Times New Roman"/>
          <w:sz w:val="16"/>
          <w:szCs w:val="16"/>
        </w:rPr>
      </w:pPr>
      <w:r w:rsidRPr="00712735">
        <w:rPr>
          <w:rFonts w:ascii="Times New Roman" w:hAnsi="Times New Roman" w:cs="Times New Roman"/>
          <w:sz w:val="16"/>
          <w:szCs w:val="16"/>
        </w:rPr>
        <w:t>1.</w:t>
      </w:r>
      <w:r w:rsidRPr="00712735">
        <w:rPr>
          <w:rFonts w:ascii="Times New Roman" w:hAnsi="Times New Roman" w:cs="Times New Roman"/>
          <w:sz w:val="16"/>
          <w:szCs w:val="16"/>
        </w:rPr>
        <w:tab/>
        <w:t>Sjá skal til þess að uppfærðar upplýsingar um styrk þeirra mengunarefna í andrúmslofti, sem þessi reglugerð tekur til, séu reglulega gerðar aðgengilegar almenningi.</w:t>
      </w:r>
    </w:p>
    <w:p w14:paraId="52B9C848" w14:textId="38D8B68A" w:rsidR="00155F4F" w:rsidRPr="00712735" w:rsidRDefault="00155F4F" w:rsidP="00155F4F">
      <w:pPr>
        <w:ind w:left="1418" w:right="851" w:hanging="284"/>
        <w:jc w:val="both"/>
        <w:rPr>
          <w:rFonts w:ascii="Times New Roman" w:hAnsi="Times New Roman" w:cs="Times New Roman"/>
          <w:sz w:val="16"/>
          <w:szCs w:val="16"/>
        </w:rPr>
      </w:pPr>
      <w:r w:rsidRPr="00712735">
        <w:rPr>
          <w:rFonts w:ascii="Times New Roman" w:hAnsi="Times New Roman" w:cs="Times New Roman"/>
          <w:sz w:val="16"/>
          <w:szCs w:val="16"/>
        </w:rPr>
        <w:t>2.</w:t>
      </w:r>
      <w:r w:rsidRPr="00712735">
        <w:rPr>
          <w:rFonts w:ascii="Times New Roman" w:hAnsi="Times New Roman" w:cs="Times New Roman"/>
          <w:sz w:val="16"/>
          <w:szCs w:val="16"/>
        </w:rPr>
        <w:tab/>
        <w:t xml:space="preserve">Styrkur í andrúmslofti skal gefinn sem meðalgildi í samræmi við viðeigandi meðaltíma sem mælt er fyrir um í </w:t>
      </w:r>
      <w:r w:rsidR="005C5DA5">
        <w:rPr>
          <w:rFonts w:ascii="Times New Roman" w:hAnsi="Times New Roman" w:cs="Times New Roman"/>
          <w:sz w:val="16"/>
          <w:szCs w:val="16"/>
        </w:rPr>
        <w:t>I</w:t>
      </w:r>
      <w:r w:rsidR="005C5DA5" w:rsidRPr="00712735">
        <w:rPr>
          <w:rFonts w:ascii="Times New Roman" w:hAnsi="Times New Roman" w:cs="Times New Roman"/>
          <w:sz w:val="16"/>
          <w:szCs w:val="16"/>
        </w:rPr>
        <w:t>.</w:t>
      </w:r>
      <w:r w:rsidR="005C5DA5">
        <w:rPr>
          <w:rFonts w:ascii="Times New Roman" w:hAnsi="Times New Roman" w:cs="Times New Roman"/>
          <w:sz w:val="16"/>
          <w:szCs w:val="16"/>
        </w:rPr>
        <w:t xml:space="preserve">-III. </w:t>
      </w:r>
      <w:r w:rsidR="005C5DA5" w:rsidRPr="00712735">
        <w:rPr>
          <w:rFonts w:ascii="Times New Roman" w:hAnsi="Times New Roman" w:cs="Times New Roman"/>
          <w:sz w:val="16"/>
          <w:szCs w:val="16"/>
        </w:rPr>
        <w:t>viðauka</w:t>
      </w:r>
      <w:r w:rsidR="005C5DA5">
        <w:rPr>
          <w:rFonts w:ascii="Times New Roman" w:hAnsi="Times New Roman" w:cs="Times New Roman"/>
          <w:sz w:val="16"/>
          <w:szCs w:val="16"/>
        </w:rPr>
        <w:t xml:space="preserve"> og </w:t>
      </w:r>
      <w:r w:rsidR="00B7226F">
        <w:rPr>
          <w:rFonts w:ascii="Times New Roman" w:hAnsi="Times New Roman" w:cs="Times New Roman"/>
          <w:sz w:val="16"/>
          <w:szCs w:val="16"/>
        </w:rPr>
        <w:t>X</w:t>
      </w:r>
      <w:r w:rsidRPr="00712735">
        <w:rPr>
          <w:rFonts w:ascii="Times New Roman" w:hAnsi="Times New Roman" w:cs="Times New Roman"/>
          <w:sz w:val="16"/>
          <w:szCs w:val="16"/>
        </w:rPr>
        <w:t>. viðauka. Upplýsingarnar skulu a.m.k. tilgreina allan styrk sem er umfram markmið um gæði andrúmslofts, þ.m.t. viðmiðunarmörk, viðvörunarmörk, upplýsingamörk og langtímamarkmið. Þær skulu einnig fela í sér gróft mat að því er varðar markmið um gæði andrúmslofts og viðeigandi upplýsingar er varða áhrif á heilbrigði eða, eftir atvikum, gróður.</w:t>
      </w:r>
    </w:p>
    <w:p w14:paraId="3C4552D0" w14:textId="7B37EAB6" w:rsidR="00155F4F" w:rsidRPr="00712735" w:rsidRDefault="00155F4F" w:rsidP="00155F4F">
      <w:pPr>
        <w:ind w:left="1418" w:right="851" w:hanging="284"/>
        <w:jc w:val="both"/>
        <w:rPr>
          <w:rFonts w:ascii="Times New Roman" w:hAnsi="Times New Roman" w:cs="Times New Roman"/>
          <w:sz w:val="16"/>
          <w:szCs w:val="16"/>
        </w:rPr>
      </w:pPr>
      <w:r w:rsidRPr="00712735">
        <w:rPr>
          <w:rFonts w:ascii="Times New Roman" w:hAnsi="Times New Roman" w:cs="Times New Roman"/>
          <w:sz w:val="16"/>
          <w:szCs w:val="16"/>
        </w:rPr>
        <w:t>3.</w:t>
      </w:r>
      <w:r w:rsidRPr="00712735">
        <w:rPr>
          <w:rFonts w:ascii="Times New Roman" w:hAnsi="Times New Roman" w:cs="Times New Roman"/>
          <w:sz w:val="16"/>
          <w:szCs w:val="16"/>
        </w:rPr>
        <w:tab/>
        <w:t xml:space="preserve">Upplýsingar um styrk brennisteinstvíoxíðs, köfnunarefnistvíoxíðs, </w:t>
      </w:r>
      <w:r w:rsidR="00DA6287">
        <w:rPr>
          <w:rFonts w:ascii="Times New Roman" w:hAnsi="Times New Roman" w:cs="Times New Roman"/>
          <w:sz w:val="16"/>
          <w:szCs w:val="16"/>
        </w:rPr>
        <w:t>svifryks</w:t>
      </w:r>
      <w:r w:rsidRPr="00712735">
        <w:rPr>
          <w:rFonts w:ascii="Times New Roman" w:hAnsi="Times New Roman" w:cs="Times New Roman"/>
          <w:sz w:val="16"/>
          <w:szCs w:val="16"/>
        </w:rPr>
        <w:t xml:space="preserve"> (a.m.k. PM</w:t>
      </w:r>
      <w:r w:rsidRPr="00712735">
        <w:rPr>
          <w:rFonts w:ascii="Times New Roman" w:hAnsi="Times New Roman" w:cs="Times New Roman"/>
          <w:sz w:val="16"/>
          <w:szCs w:val="16"/>
          <w:vertAlign w:val="subscript"/>
        </w:rPr>
        <w:t>10</w:t>
      </w:r>
      <w:r w:rsidRPr="00712735">
        <w:rPr>
          <w:rFonts w:ascii="Times New Roman" w:hAnsi="Times New Roman" w:cs="Times New Roman"/>
          <w:sz w:val="16"/>
          <w:szCs w:val="16"/>
        </w:rPr>
        <w:t>), ósons og kolsýrings í andrúmslofti skulu uppfærðar a.m.k. daglega og á hverri klukkustund ef því verður við komið. Upplýsingar um styrk blýs og bensens í andrúmslofti, gefnar sem meðalgildið fyrir síðustu 12 mánaða, skulu uppfærðar á þriggja mánaða fresti og mánaðarlega ef því verður við komið.</w:t>
      </w:r>
    </w:p>
    <w:p w14:paraId="4A86DB8A" w14:textId="77777777" w:rsidR="00155F4F" w:rsidRPr="00712735" w:rsidRDefault="00155F4F" w:rsidP="00155F4F">
      <w:pPr>
        <w:ind w:left="1418" w:right="851" w:hanging="284"/>
        <w:jc w:val="both"/>
        <w:rPr>
          <w:rFonts w:ascii="Times New Roman" w:hAnsi="Times New Roman" w:cs="Times New Roman"/>
          <w:sz w:val="16"/>
          <w:szCs w:val="16"/>
        </w:rPr>
      </w:pPr>
      <w:r w:rsidRPr="00712735">
        <w:rPr>
          <w:rFonts w:ascii="Times New Roman" w:hAnsi="Times New Roman" w:cs="Times New Roman"/>
          <w:sz w:val="16"/>
          <w:szCs w:val="16"/>
        </w:rPr>
        <w:t>4.</w:t>
      </w:r>
      <w:r w:rsidRPr="00712735">
        <w:rPr>
          <w:rFonts w:ascii="Times New Roman" w:hAnsi="Times New Roman" w:cs="Times New Roman"/>
          <w:sz w:val="16"/>
          <w:szCs w:val="16"/>
        </w:rPr>
        <w:tab/>
        <w:t>Sjá skal til þess að upplýsingar um raunveruleg eða fyrirséð tilvik þegar farið er yfir viðvörunarmörk og öll upplýsingamörk séu lagðar tímanlega fyrir almenning. Í framlögðum upplýsingum skulu koma fram a.m.k. eftirfarandi atriði:</w:t>
      </w:r>
    </w:p>
    <w:p w14:paraId="32A11F24" w14:textId="77777777" w:rsidR="00155F4F" w:rsidRPr="00712735" w:rsidRDefault="00155F4F" w:rsidP="00155F4F">
      <w:pPr>
        <w:ind w:left="1702" w:right="851" w:hanging="284"/>
        <w:rPr>
          <w:rFonts w:ascii="Times New Roman" w:hAnsi="Times New Roman" w:cs="Times New Roman"/>
          <w:sz w:val="16"/>
          <w:szCs w:val="16"/>
        </w:rPr>
      </w:pPr>
      <w:r w:rsidRPr="00712735">
        <w:rPr>
          <w:rFonts w:ascii="Times New Roman" w:hAnsi="Times New Roman" w:cs="Times New Roman"/>
          <w:sz w:val="16"/>
          <w:szCs w:val="16"/>
        </w:rPr>
        <w:t>a)</w:t>
      </w:r>
      <w:r w:rsidRPr="00712735">
        <w:rPr>
          <w:rFonts w:ascii="Times New Roman" w:hAnsi="Times New Roman" w:cs="Times New Roman"/>
          <w:sz w:val="16"/>
          <w:szCs w:val="16"/>
        </w:rPr>
        <w:tab/>
        <w:t>Upplýsingar um staðfest tilvik þegar farið er yfir mörk,</w:t>
      </w:r>
    </w:p>
    <w:p w14:paraId="6A347208" w14:textId="77777777"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staður eða svæði þar sem farið er yfir mörk,</w:t>
      </w:r>
    </w:p>
    <w:p w14:paraId="79078175" w14:textId="5986B729"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r>
      <w:r>
        <w:rPr>
          <w:rFonts w:ascii="Times New Roman" w:hAnsi="Times New Roman" w:cs="Times New Roman"/>
          <w:sz w:val="16"/>
          <w:szCs w:val="16"/>
        </w:rPr>
        <w:t>mörk</w:t>
      </w:r>
      <w:r w:rsidRPr="00712735">
        <w:rPr>
          <w:rFonts w:ascii="Times New Roman" w:hAnsi="Times New Roman" w:cs="Times New Roman"/>
          <w:sz w:val="16"/>
          <w:szCs w:val="16"/>
        </w:rPr>
        <w:t xml:space="preserve"> sem farið er yfir (</w:t>
      </w:r>
      <w:r>
        <w:rPr>
          <w:rFonts w:ascii="Times New Roman" w:hAnsi="Times New Roman" w:cs="Times New Roman"/>
          <w:sz w:val="16"/>
          <w:szCs w:val="16"/>
        </w:rPr>
        <w:t xml:space="preserve">upplýsingamörk </w:t>
      </w:r>
      <w:r w:rsidRPr="00712735">
        <w:rPr>
          <w:rFonts w:ascii="Times New Roman" w:hAnsi="Times New Roman" w:cs="Times New Roman"/>
          <w:sz w:val="16"/>
          <w:szCs w:val="16"/>
        </w:rPr>
        <w:t>eða viðvörunarmörk),</w:t>
      </w:r>
    </w:p>
    <w:p w14:paraId="2FFE5C91" w14:textId="77777777"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sá tími þegar fyrst er farið yfir mörkin og hve lengi slíkt varir,</w:t>
      </w:r>
    </w:p>
    <w:p w14:paraId="4C31F247" w14:textId="77777777"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mesti styrkur einnar klukkustundar og að auki mesti meðalstyrkur átta klukkustunda þegar um óson er að ræða,</w:t>
      </w:r>
    </w:p>
    <w:p w14:paraId="33287233" w14:textId="77777777" w:rsidR="00155F4F" w:rsidRPr="00712735" w:rsidRDefault="00155F4F" w:rsidP="00155F4F">
      <w:pPr>
        <w:ind w:left="1702" w:right="851" w:hanging="284"/>
        <w:rPr>
          <w:rFonts w:ascii="Times New Roman" w:hAnsi="Times New Roman" w:cs="Times New Roman"/>
          <w:sz w:val="16"/>
          <w:szCs w:val="16"/>
        </w:rPr>
      </w:pPr>
      <w:r w:rsidRPr="00712735">
        <w:rPr>
          <w:rFonts w:ascii="Times New Roman" w:hAnsi="Times New Roman" w:cs="Times New Roman"/>
          <w:sz w:val="16"/>
          <w:szCs w:val="16"/>
        </w:rPr>
        <w:t>b)</w:t>
      </w:r>
      <w:r w:rsidRPr="00712735">
        <w:rPr>
          <w:rFonts w:ascii="Times New Roman" w:hAnsi="Times New Roman" w:cs="Times New Roman"/>
          <w:sz w:val="16"/>
          <w:szCs w:val="16"/>
        </w:rPr>
        <w:tab/>
        <w:t>spá fyrir næsta eða næstu síðdegi eða daga:</w:t>
      </w:r>
    </w:p>
    <w:p w14:paraId="31B1D14A" w14:textId="77777777"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landsvæði, þar sem þess er vænst að farið verði yfir upplýsingamörk og/eða viðvörunarmörk,</w:t>
      </w:r>
    </w:p>
    <w:p w14:paraId="0DB6D7A8" w14:textId="77777777"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breytingar, sem vænst er að verði á mengun (framför, kyrrstaða eða afturför), ásamt ástæðunum fyrir þessum breytingum,</w:t>
      </w:r>
    </w:p>
    <w:p w14:paraId="3A7BFE5B" w14:textId="77777777" w:rsidR="00155F4F" w:rsidRPr="00712735" w:rsidRDefault="00155F4F" w:rsidP="00155F4F">
      <w:pPr>
        <w:ind w:left="1702" w:right="851" w:hanging="284"/>
        <w:rPr>
          <w:rFonts w:ascii="Times New Roman" w:hAnsi="Times New Roman" w:cs="Times New Roman"/>
          <w:sz w:val="16"/>
          <w:szCs w:val="16"/>
        </w:rPr>
      </w:pPr>
      <w:r w:rsidRPr="00712735">
        <w:rPr>
          <w:rFonts w:ascii="Times New Roman" w:hAnsi="Times New Roman" w:cs="Times New Roman"/>
          <w:sz w:val="16"/>
          <w:szCs w:val="16"/>
        </w:rPr>
        <w:t>c)</w:t>
      </w:r>
      <w:r w:rsidRPr="00712735">
        <w:rPr>
          <w:rFonts w:ascii="Times New Roman" w:hAnsi="Times New Roman" w:cs="Times New Roman"/>
          <w:sz w:val="16"/>
          <w:szCs w:val="16"/>
        </w:rPr>
        <w:tab/>
        <w:t>upplýsingar um hópa fólks sem málið varðar, hugsanleg áhrif á heilbrigði og ráðleggingar um viðbrögð,</w:t>
      </w:r>
    </w:p>
    <w:p w14:paraId="41D9B6FC" w14:textId="77777777"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upplýsingar um hópa fólks sem búa við áhættu,</w:t>
      </w:r>
    </w:p>
    <w:p w14:paraId="584DB7CA" w14:textId="77777777"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lýsing á líklegum einkennum,</w:t>
      </w:r>
    </w:p>
    <w:p w14:paraId="38909CD8" w14:textId="77777777"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varúðarráðstafanir, sem mælt er með að viðkomandi hópar grípi til,</w:t>
      </w:r>
    </w:p>
    <w:p w14:paraId="1EDDE9DB" w14:textId="77777777" w:rsidR="00155F4F" w:rsidRPr="00712735" w:rsidRDefault="00155F4F" w:rsidP="00155F4F">
      <w:pPr>
        <w:ind w:left="1986" w:right="851" w:hanging="284"/>
        <w:rPr>
          <w:rFonts w:ascii="Times New Roman" w:hAnsi="Times New Roman" w:cs="Times New Roman"/>
          <w:sz w:val="16"/>
          <w:szCs w:val="16"/>
        </w:rPr>
      </w:pPr>
      <w:r w:rsidRPr="00712735">
        <w:rPr>
          <w:rFonts w:ascii="Times New Roman" w:hAnsi="Times New Roman" w:cs="Times New Roman"/>
          <w:sz w:val="16"/>
          <w:szCs w:val="16"/>
        </w:rPr>
        <w:t>—</w:t>
      </w:r>
      <w:r w:rsidRPr="00712735">
        <w:rPr>
          <w:rFonts w:ascii="Times New Roman" w:hAnsi="Times New Roman" w:cs="Times New Roman"/>
          <w:sz w:val="16"/>
          <w:szCs w:val="16"/>
        </w:rPr>
        <w:tab/>
        <w:t>hvar finna megi frekari upplýsingar,</w:t>
      </w:r>
    </w:p>
    <w:p w14:paraId="426132CD" w14:textId="77777777" w:rsidR="00155F4F" w:rsidRPr="00712735" w:rsidRDefault="00155F4F" w:rsidP="00155F4F">
      <w:pPr>
        <w:ind w:left="1702" w:right="851" w:hanging="284"/>
        <w:rPr>
          <w:rFonts w:ascii="Times New Roman" w:hAnsi="Times New Roman" w:cs="Times New Roman"/>
          <w:sz w:val="16"/>
          <w:szCs w:val="16"/>
        </w:rPr>
      </w:pPr>
      <w:r w:rsidRPr="00712735">
        <w:rPr>
          <w:rFonts w:ascii="Times New Roman" w:hAnsi="Times New Roman" w:cs="Times New Roman"/>
          <w:sz w:val="16"/>
          <w:szCs w:val="16"/>
        </w:rPr>
        <w:t>d)</w:t>
      </w:r>
      <w:r w:rsidRPr="00712735">
        <w:rPr>
          <w:rFonts w:ascii="Times New Roman" w:hAnsi="Times New Roman" w:cs="Times New Roman"/>
          <w:sz w:val="16"/>
          <w:szCs w:val="16"/>
        </w:rPr>
        <w:tab/>
        <w:t>upplýsingar um forvarnaraðgerðir til að draga úr mengun og/eða váhrifum vegna hennar, ábendingar um hvaða geirar valda mestri mengun og tillögur um aðgerðir til að draga úr losun,</w:t>
      </w:r>
    </w:p>
    <w:p w14:paraId="25E6BDD0" w14:textId="77777777" w:rsidR="00155F4F" w:rsidRPr="00712735" w:rsidRDefault="00155F4F" w:rsidP="00155F4F">
      <w:pPr>
        <w:ind w:left="1702" w:right="851" w:hanging="284"/>
        <w:rPr>
          <w:rFonts w:ascii="Times New Roman" w:hAnsi="Times New Roman" w:cs="Times New Roman"/>
          <w:sz w:val="16"/>
          <w:szCs w:val="16"/>
        </w:rPr>
      </w:pPr>
      <w:r w:rsidRPr="00712735">
        <w:rPr>
          <w:rFonts w:ascii="Times New Roman" w:hAnsi="Times New Roman" w:cs="Times New Roman"/>
          <w:sz w:val="16"/>
          <w:szCs w:val="16"/>
        </w:rPr>
        <w:t>e)</w:t>
      </w:r>
      <w:r w:rsidRPr="00712735">
        <w:rPr>
          <w:rFonts w:ascii="Times New Roman" w:hAnsi="Times New Roman" w:cs="Times New Roman"/>
          <w:sz w:val="16"/>
          <w:szCs w:val="16"/>
        </w:rPr>
        <w:tab/>
        <w:t>ef þess er vænst að farið verði yfir mörk skal grípa til aðgerða til að tryggja að sem gleggstar upplýsingar verði veittar um það, eftir því sem við verður komið.</w:t>
      </w: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tblGrid>
      <w:tr w:rsidR="00155F4F" w:rsidRPr="00712735" w14:paraId="1E35BD81" w14:textId="77777777" w:rsidTr="00E9576D">
        <w:trPr>
          <w:jc w:val="center"/>
        </w:trPr>
        <w:tc>
          <w:tcPr>
            <w:tcW w:w="510" w:type="dxa"/>
            <w:tcBorders>
              <w:top w:val="nil"/>
            </w:tcBorders>
          </w:tcPr>
          <w:p w14:paraId="200C9826" w14:textId="77777777" w:rsidR="00155F4F" w:rsidRPr="00712735" w:rsidRDefault="00155F4F" w:rsidP="00E9576D">
            <w:pPr>
              <w:spacing w:before="240" w:after="0"/>
              <w:jc w:val="center"/>
              <w:rPr>
                <w:rFonts w:ascii="Times New Roman" w:hAnsi="Times New Roman" w:cs="Times New Roman"/>
                <w:sz w:val="19"/>
              </w:rPr>
            </w:pPr>
          </w:p>
        </w:tc>
      </w:tr>
    </w:tbl>
    <w:p w14:paraId="0EB3AD39" w14:textId="77777777" w:rsidR="00155F4F" w:rsidRPr="00712735" w:rsidRDefault="00155F4F" w:rsidP="00155F4F">
      <w:pPr>
        <w:rPr>
          <w:rFonts w:ascii="Times New Roman" w:hAnsi="Times New Roman" w:cs="Times New Roman"/>
          <w:sz w:val="16"/>
          <w:szCs w:val="16"/>
        </w:rPr>
      </w:pPr>
    </w:p>
    <w:p w14:paraId="1E090F65" w14:textId="77777777" w:rsidR="00155F4F" w:rsidRPr="00712735" w:rsidRDefault="00155F4F" w:rsidP="00155F4F">
      <w:pPr>
        <w:rPr>
          <w:rFonts w:ascii="Times New Roman" w:hAnsi="Times New Roman" w:cs="Times New Roman"/>
          <w:sz w:val="16"/>
          <w:szCs w:val="16"/>
        </w:rPr>
      </w:pPr>
    </w:p>
    <w:tbl>
      <w:tblPr>
        <w:tblW w:w="2835"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tblGrid>
      <w:tr w:rsidR="00155F4F" w:rsidRPr="00712735" w14:paraId="0B8B6F27" w14:textId="77777777" w:rsidTr="00E9576D">
        <w:trPr>
          <w:jc w:val="center"/>
        </w:trPr>
        <w:tc>
          <w:tcPr>
            <w:tcW w:w="2835" w:type="dxa"/>
            <w:tcBorders>
              <w:top w:val="nil"/>
            </w:tcBorders>
          </w:tcPr>
          <w:p w14:paraId="5CA04532" w14:textId="77777777" w:rsidR="00155F4F" w:rsidRPr="00712735" w:rsidRDefault="00155F4F" w:rsidP="00E9576D">
            <w:pPr>
              <w:spacing w:before="480" w:after="0"/>
              <w:jc w:val="center"/>
              <w:rPr>
                <w:rFonts w:ascii="Times New Roman" w:hAnsi="Times New Roman" w:cs="Times New Roman"/>
                <w:sz w:val="19"/>
              </w:rPr>
            </w:pPr>
          </w:p>
        </w:tc>
      </w:tr>
    </w:tbl>
    <w:p w14:paraId="411693AD" w14:textId="77777777" w:rsidR="00155F4F" w:rsidRPr="00CD2CCC" w:rsidRDefault="00155F4F" w:rsidP="00CD2CCC">
      <w:pPr>
        <w:ind w:left="0" w:firstLine="0"/>
        <w:rPr>
          <w:rFonts w:ascii="Times New Roman" w:eastAsia="Times New Roman" w:hAnsi="Times New Roman" w:cs="Times New Roman"/>
          <w:sz w:val="24"/>
          <w:szCs w:val="24"/>
          <w:lang w:eastAsia="en-GB"/>
        </w:rPr>
      </w:pPr>
    </w:p>
    <w:sectPr w:rsidR="00155F4F" w:rsidRPr="00CD2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1AA3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DA5C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60AE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6454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166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ECEC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46C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6E0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D00D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E171FF"/>
    <w:multiLevelType w:val="singleLevel"/>
    <w:tmpl w:val="ACAEFA38"/>
    <w:lvl w:ilvl="0">
      <w:start w:val="1"/>
      <w:numFmt w:val="lowerLetter"/>
      <w:lvlText w:val="%1)"/>
      <w:lvlJc w:val="left"/>
      <w:pPr>
        <w:tabs>
          <w:tab w:val="num" w:pos="360"/>
        </w:tabs>
        <w:ind w:left="340" w:hanging="340"/>
      </w:pPr>
      <w:rPr>
        <w:rFonts w:ascii="Times New Roman" w:hAnsi="Times New Roman" w:cs="Times New Roman" w:hint="default"/>
        <w:sz w:val="19"/>
      </w:rPr>
    </w:lvl>
  </w:abstractNum>
  <w:abstractNum w:abstractNumId="12">
    <w:nsid w:val="0D2161FB"/>
    <w:multiLevelType w:val="hybridMultilevel"/>
    <w:tmpl w:val="62748E68"/>
    <w:lvl w:ilvl="0" w:tplc="8530E90E">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3">
    <w:nsid w:val="1C7A3A21"/>
    <w:multiLevelType w:val="singleLevel"/>
    <w:tmpl w:val="5288BDE0"/>
    <w:lvl w:ilvl="0">
      <w:start w:val="1"/>
      <w:numFmt w:val="lowerLetter"/>
      <w:lvlText w:val="%1)"/>
      <w:lvlJc w:val="left"/>
      <w:pPr>
        <w:tabs>
          <w:tab w:val="num" w:pos="360"/>
        </w:tabs>
        <w:ind w:left="284" w:hanging="284"/>
      </w:pPr>
      <w:rPr>
        <w:rFonts w:cs="Times New Roman"/>
      </w:rPr>
    </w:lvl>
  </w:abstractNum>
  <w:abstractNum w:abstractNumId="14">
    <w:nsid w:val="1EFB462D"/>
    <w:multiLevelType w:val="singleLevel"/>
    <w:tmpl w:val="879C0E84"/>
    <w:lvl w:ilvl="0">
      <w:start w:val="1"/>
      <w:numFmt w:val="decimal"/>
      <w:lvlText w:val="%1)"/>
      <w:lvlJc w:val="right"/>
      <w:pPr>
        <w:tabs>
          <w:tab w:val="num" w:pos="510"/>
        </w:tabs>
        <w:ind w:left="510" w:hanging="170"/>
      </w:pPr>
      <w:rPr>
        <w:rFonts w:cs="Times New Roman"/>
      </w:rPr>
    </w:lvl>
  </w:abstractNum>
  <w:abstractNum w:abstractNumId="15">
    <w:nsid w:val="296D6544"/>
    <w:multiLevelType w:val="multilevel"/>
    <w:tmpl w:val="5F98CE7E"/>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284" w:hanging="284"/>
      </w:pPr>
      <w:rPr>
        <w:rFonts w:cs="Times New Roman" w:hint="default"/>
      </w:rPr>
    </w:lvl>
    <w:lvl w:ilvl="2">
      <w:start w:val="1"/>
      <w:numFmt w:val="none"/>
      <w:lvlText w:val="—"/>
      <w:lvlJc w:val="left"/>
      <w:pPr>
        <w:tabs>
          <w:tab w:val="num" w:pos="360"/>
        </w:tabs>
        <w:ind w:left="284" w:hanging="284"/>
      </w:pPr>
      <w:rPr>
        <w:rFonts w:cs="Times New Roman" w:hint="default"/>
      </w:rPr>
    </w:lvl>
    <w:lvl w:ilvl="3">
      <w:start w:val="1"/>
      <w:numFmt w:val="none"/>
      <w:lvlText w:val="—"/>
      <w:lvlJc w:val="right"/>
      <w:pPr>
        <w:tabs>
          <w:tab w:val="num" w:pos="567"/>
        </w:tabs>
        <w:ind w:left="567" w:hanging="283"/>
      </w:pPr>
      <w:rPr>
        <w:rFonts w:cs="Times New Roman" w:hint="default"/>
      </w:rPr>
    </w:lvl>
    <w:lvl w:ilvl="4">
      <w:start w:val="1"/>
      <w:numFmt w:val="lowerRoman"/>
      <w:lvlText w:val="%5)"/>
      <w:lvlJc w:val="left"/>
      <w:pPr>
        <w:tabs>
          <w:tab w:val="num" w:pos="720"/>
        </w:tabs>
        <w:ind w:left="340" w:hanging="340"/>
      </w:pPr>
      <w:rPr>
        <w:rFonts w:cs="Times New Roman" w:hint="default"/>
      </w:rPr>
    </w:lvl>
    <w:lvl w:ilvl="5">
      <w:start w:val="1"/>
      <w:numFmt w:val="lowerRoman"/>
      <w:lvlText w:val="%6)"/>
      <w:lvlJc w:val="left"/>
      <w:pPr>
        <w:tabs>
          <w:tab w:val="num" w:pos="1004"/>
        </w:tabs>
        <w:ind w:left="624" w:hanging="34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2C086414"/>
    <w:multiLevelType w:val="singleLevel"/>
    <w:tmpl w:val="8890704A"/>
    <w:lvl w:ilvl="0">
      <w:start w:val="1"/>
      <w:numFmt w:val="bullet"/>
      <w:lvlText w:val="—"/>
      <w:lvlJc w:val="left"/>
      <w:pPr>
        <w:tabs>
          <w:tab w:val="num" w:pos="284"/>
        </w:tabs>
        <w:ind w:left="284" w:hanging="568"/>
      </w:pPr>
      <w:rPr>
        <w:rFonts w:ascii="Times New Roman" w:hAnsi="Times New Roman" w:hint="default"/>
      </w:rPr>
    </w:lvl>
  </w:abstractNum>
  <w:abstractNum w:abstractNumId="17">
    <w:nsid w:val="30655C98"/>
    <w:multiLevelType w:val="hybridMultilevel"/>
    <w:tmpl w:val="49DE24B8"/>
    <w:lvl w:ilvl="0" w:tplc="1644B478">
      <w:start w:val="1"/>
      <w:numFmt w:val="upperLetter"/>
      <w:lvlText w:val="%1."/>
      <w:lvlJc w:val="left"/>
      <w:pPr>
        <w:ind w:left="1068" w:hanging="360"/>
      </w:pPr>
      <w:rPr>
        <w:rFonts w:hint="default"/>
        <w:b w:val="0"/>
      </w:rPr>
    </w:lvl>
    <w:lvl w:ilvl="1" w:tplc="040F0019">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8">
    <w:nsid w:val="35E3793F"/>
    <w:multiLevelType w:val="singleLevel"/>
    <w:tmpl w:val="6212B5B0"/>
    <w:lvl w:ilvl="0">
      <w:start w:val="1"/>
      <w:numFmt w:val="bullet"/>
      <w:lvlText w:val=""/>
      <w:lvlJc w:val="left"/>
      <w:pPr>
        <w:tabs>
          <w:tab w:val="num" w:pos="284"/>
        </w:tabs>
        <w:ind w:left="284" w:hanging="568"/>
      </w:pPr>
      <w:rPr>
        <w:rFonts w:ascii="Symbol" w:hAnsi="Symbol" w:hint="default"/>
      </w:rPr>
    </w:lvl>
  </w:abstractNum>
  <w:abstractNum w:abstractNumId="19">
    <w:nsid w:val="38D04EC4"/>
    <w:multiLevelType w:val="singleLevel"/>
    <w:tmpl w:val="48BCE67A"/>
    <w:lvl w:ilvl="0">
      <w:start w:val="1"/>
      <w:numFmt w:val="bullet"/>
      <w:lvlText w:val="—"/>
      <w:lvlJc w:val="left"/>
      <w:pPr>
        <w:tabs>
          <w:tab w:val="num" w:pos="360"/>
        </w:tabs>
        <w:ind w:left="284" w:hanging="284"/>
      </w:pPr>
      <w:rPr>
        <w:rFonts w:ascii="Times New Roman" w:hAnsi="Times New Roman" w:hint="default"/>
      </w:rPr>
    </w:lvl>
  </w:abstractNum>
  <w:abstractNum w:abstractNumId="20">
    <w:nsid w:val="3B8A4F37"/>
    <w:multiLevelType w:val="singleLevel"/>
    <w:tmpl w:val="5288BDE0"/>
    <w:lvl w:ilvl="0">
      <w:start w:val="1"/>
      <w:numFmt w:val="lowerLetter"/>
      <w:lvlText w:val="%1)"/>
      <w:lvlJc w:val="left"/>
      <w:pPr>
        <w:tabs>
          <w:tab w:val="num" w:pos="360"/>
        </w:tabs>
        <w:ind w:left="284" w:hanging="284"/>
      </w:pPr>
      <w:rPr>
        <w:rFonts w:cs="Times New Roman"/>
      </w:rPr>
    </w:lvl>
  </w:abstractNum>
  <w:abstractNum w:abstractNumId="21">
    <w:nsid w:val="41E958B2"/>
    <w:multiLevelType w:val="singleLevel"/>
    <w:tmpl w:val="1CE04362"/>
    <w:lvl w:ilvl="0">
      <w:start w:val="1"/>
      <w:numFmt w:val="lowerLetter"/>
      <w:lvlText w:val="%1)"/>
      <w:lvlJc w:val="left"/>
      <w:pPr>
        <w:tabs>
          <w:tab w:val="num" w:pos="360"/>
        </w:tabs>
        <w:ind w:left="284" w:hanging="284"/>
      </w:pPr>
      <w:rPr>
        <w:rFonts w:cs="Times New Roman"/>
      </w:rPr>
    </w:lvl>
  </w:abstractNum>
  <w:abstractNum w:abstractNumId="22">
    <w:nsid w:val="4321140B"/>
    <w:multiLevelType w:val="singleLevel"/>
    <w:tmpl w:val="9F38A1E6"/>
    <w:lvl w:ilvl="0">
      <w:start w:val="1"/>
      <w:numFmt w:val="decimal"/>
      <w:pStyle w:val="Considrant"/>
      <w:lvlText w:val="(%1)"/>
      <w:lvlJc w:val="left"/>
      <w:pPr>
        <w:tabs>
          <w:tab w:val="num" w:pos="709"/>
        </w:tabs>
        <w:ind w:left="709" w:hanging="709"/>
      </w:pPr>
      <w:rPr>
        <w:rFonts w:cs="Times New Roman"/>
      </w:rPr>
    </w:lvl>
  </w:abstractNum>
  <w:abstractNum w:abstractNumId="23">
    <w:nsid w:val="48E949DC"/>
    <w:multiLevelType w:val="singleLevel"/>
    <w:tmpl w:val="A8C40B9A"/>
    <w:lvl w:ilvl="0">
      <w:start w:val="1"/>
      <w:numFmt w:val="decimal"/>
      <w:lvlText w:val="%1)"/>
      <w:lvlJc w:val="left"/>
      <w:pPr>
        <w:tabs>
          <w:tab w:val="num" w:pos="360"/>
        </w:tabs>
        <w:ind w:left="360" w:hanging="360"/>
      </w:pPr>
      <w:rPr>
        <w:rFonts w:cs="Times New Roman"/>
      </w:rPr>
    </w:lvl>
  </w:abstractNum>
  <w:abstractNum w:abstractNumId="24">
    <w:nsid w:val="4AAF4F04"/>
    <w:multiLevelType w:val="singleLevel"/>
    <w:tmpl w:val="5288BDE0"/>
    <w:lvl w:ilvl="0">
      <w:start w:val="1"/>
      <w:numFmt w:val="lowerLetter"/>
      <w:lvlText w:val="%1)"/>
      <w:lvlJc w:val="left"/>
      <w:pPr>
        <w:tabs>
          <w:tab w:val="num" w:pos="360"/>
        </w:tabs>
        <w:ind w:left="284" w:hanging="284"/>
      </w:pPr>
      <w:rPr>
        <w:rFonts w:cs="Times New Roman"/>
      </w:rPr>
    </w:lvl>
  </w:abstractNum>
  <w:abstractNum w:abstractNumId="25">
    <w:nsid w:val="4AE6109C"/>
    <w:multiLevelType w:val="singleLevel"/>
    <w:tmpl w:val="EF6A5E2E"/>
    <w:lvl w:ilvl="0">
      <w:start w:val="1"/>
      <w:numFmt w:val="decimal"/>
      <w:lvlText w:val="%1."/>
      <w:lvlJc w:val="left"/>
      <w:pPr>
        <w:tabs>
          <w:tab w:val="num" w:pos="360"/>
        </w:tabs>
      </w:pPr>
      <w:rPr>
        <w:rFonts w:cs="Times New Roman"/>
      </w:rPr>
    </w:lvl>
  </w:abstractNum>
  <w:abstractNum w:abstractNumId="26">
    <w:nsid w:val="4BBA7521"/>
    <w:multiLevelType w:val="singleLevel"/>
    <w:tmpl w:val="A8C40B9A"/>
    <w:lvl w:ilvl="0">
      <w:start w:val="1"/>
      <w:numFmt w:val="decimal"/>
      <w:lvlText w:val="%1)"/>
      <w:lvlJc w:val="left"/>
      <w:pPr>
        <w:tabs>
          <w:tab w:val="num" w:pos="360"/>
        </w:tabs>
        <w:ind w:left="360" w:hanging="360"/>
      </w:pPr>
      <w:rPr>
        <w:rFonts w:cs="Times New Roman"/>
      </w:rPr>
    </w:lvl>
  </w:abstractNum>
  <w:abstractNum w:abstractNumId="27">
    <w:nsid w:val="51806B50"/>
    <w:multiLevelType w:val="singleLevel"/>
    <w:tmpl w:val="6212B5B0"/>
    <w:lvl w:ilvl="0">
      <w:start w:val="1"/>
      <w:numFmt w:val="bullet"/>
      <w:lvlText w:val=""/>
      <w:lvlJc w:val="left"/>
      <w:pPr>
        <w:tabs>
          <w:tab w:val="num" w:pos="284"/>
        </w:tabs>
        <w:ind w:left="284" w:hanging="568"/>
      </w:pPr>
      <w:rPr>
        <w:rFonts w:ascii="Symbol" w:hAnsi="Symbol" w:hint="default"/>
      </w:rPr>
    </w:lvl>
  </w:abstractNum>
  <w:abstractNum w:abstractNumId="28">
    <w:nsid w:val="53564CCD"/>
    <w:multiLevelType w:val="multilevel"/>
    <w:tmpl w:val="DAEE582E"/>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A00052B"/>
    <w:multiLevelType w:val="hybridMultilevel"/>
    <w:tmpl w:val="D522248A"/>
    <w:lvl w:ilvl="0" w:tplc="D592F5E4">
      <w:start w:val="1"/>
      <w:numFmt w:val="upperRoman"/>
      <w:lvlText w:val="%1."/>
      <w:lvlJc w:val="left"/>
      <w:pPr>
        <w:ind w:left="1117" w:hanging="720"/>
      </w:pPr>
      <w:rPr>
        <w:rFonts w:hint="default"/>
        <w:sz w:val="16"/>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0">
    <w:nsid w:val="5CBB3924"/>
    <w:multiLevelType w:val="multilevel"/>
    <w:tmpl w:val="7F4CFBBA"/>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3B55BC9"/>
    <w:multiLevelType w:val="singleLevel"/>
    <w:tmpl w:val="A8C40B9A"/>
    <w:lvl w:ilvl="0">
      <w:start w:val="1"/>
      <w:numFmt w:val="decimal"/>
      <w:lvlText w:val="%1)"/>
      <w:lvlJc w:val="left"/>
      <w:pPr>
        <w:tabs>
          <w:tab w:val="num" w:pos="360"/>
        </w:tabs>
        <w:ind w:left="360" w:hanging="360"/>
      </w:pPr>
      <w:rPr>
        <w:rFonts w:cs="Times New Roman"/>
      </w:rPr>
    </w:lvl>
  </w:abstractNum>
  <w:abstractNum w:abstractNumId="32">
    <w:nsid w:val="6D4C461F"/>
    <w:multiLevelType w:val="singleLevel"/>
    <w:tmpl w:val="48BCE67A"/>
    <w:lvl w:ilvl="0">
      <w:start w:val="1"/>
      <w:numFmt w:val="bullet"/>
      <w:lvlText w:val="—"/>
      <w:lvlJc w:val="left"/>
      <w:pPr>
        <w:tabs>
          <w:tab w:val="num" w:pos="360"/>
        </w:tabs>
        <w:ind w:left="284" w:hanging="284"/>
      </w:pPr>
      <w:rPr>
        <w:rFonts w:ascii="Times New Roman" w:hAnsi="Times New Roman" w:hint="default"/>
      </w:rPr>
    </w:lvl>
  </w:abstractNum>
  <w:abstractNum w:abstractNumId="33">
    <w:nsid w:val="6D99597A"/>
    <w:multiLevelType w:val="singleLevel"/>
    <w:tmpl w:val="0BB45478"/>
    <w:lvl w:ilvl="0">
      <w:start w:val="1"/>
      <w:numFmt w:val="none"/>
      <w:lvlText w:val="―"/>
      <w:lvlJc w:val="left"/>
      <w:pPr>
        <w:tabs>
          <w:tab w:val="num" w:pos="360"/>
        </w:tabs>
        <w:ind w:left="340" w:hanging="340"/>
      </w:pPr>
      <w:rPr>
        <w:rFonts w:ascii="Times New Roman" w:hAnsi="Times New Roman" w:cs="Times New Roman" w:hint="default"/>
      </w:rPr>
    </w:lvl>
  </w:abstractNum>
  <w:abstractNum w:abstractNumId="34">
    <w:nsid w:val="6E9E005F"/>
    <w:multiLevelType w:val="hybridMultilevel"/>
    <w:tmpl w:val="506A7ADC"/>
    <w:lvl w:ilvl="0" w:tplc="E556AD7E">
      <w:start w:val="1"/>
      <w:numFmt w:val="decimal"/>
      <w:lvlText w:val="%1."/>
      <w:lvlJc w:val="left"/>
      <w:pPr>
        <w:ind w:left="717" w:hanging="360"/>
      </w:pPr>
      <w:rPr>
        <w:rFonts w:hint="default"/>
      </w:rPr>
    </w:lvl>
    <w:lvl w:ilvl="1" w:tplc="040F0019" w:tentative="1">
      <w:start w:val="1"/>
      <w:numFmt w:val="lowerLetter"/>
      <w:lvlText w:val="%2."/>
      <w:lvlJc w:val="left"/>
      <w:pPr>
        <w:ind w:left="1437" w:hanging="360"/>
      </w:pPr>
    </w:lvl>
    <w:lvl w:ilvl="2" w:tplc="040F001B" w:tentative="1">
      <w:start w:val="1"/>
      <w:numFmt w:val="lowerRoman"/>
      <w:lvlText w:val="%3."/>
      <w:lvlJc w:val="right"/>
      <w:pPr>
        <w:ind w:left="2157" w:hanging="180"/>
      </w:pPr>
    </w:lvl>
    <w:lvl w:ilvl="3" w:tplc="040F000F" w:tentative="1">
      <w:start w:val="1"/>
      <w:numFmt w:val="decimal"/>
      <w:lvlText w:val="%4."/>
      <w:lvlJc w:val="left"/>
      <w:pPr>
        <w:ind w:left="2877" w:hanging="360"/>
      </w:pPr>
    </w:lvl>
    <w:lvl w:ilvl="4" w:tplc="040F0019" w:tentative="1">
      <w:start w:val="1"/>
      <w:numFmt w:val="lowerLetter"/>
      <w:lvlText w:val="%5."/>
      <w:lvlJc w:val="left"/>
      <w:pPr>
        <w:ind w:left="3597" w:hanging="360"/>
      </w:pPr>
    </w:lvl>
    <w:lvl w:ilvl="5" w:tplc="040F001B" w:tentative="1">
      <w:start w:val="1"/>
      <w:numFmt w:val="lowerRoman"/>
      <w:lvlText w:val="%6."/>
      <w:lvlJc w:val="right"/>
      <w:pPr>
        <w:ind w:left="4317" w:hanging="180"/>
      </w:pPr>
    </w:lvl>
    <w:lvl w:ilvl="6" w:tplc="040F000F" w:tentative="1">
      <w:start w:val="1"/>
      <w:numFmt w:val="decimal"/>
      <w:lvlText w:val="%7."/>
      <w:lvlJc w:val="left"/>
      <w:pPr>
        <w:ind w:left="5037" w:hanging="360"/>
      </w:pPr>
    </w:lvl>
    <w:lvl w:ilvl="7" w:tplc="040F0019" w:tentative="1">
      <w:start w:val="1"/>
      <w:numFmt w:val="lowerLetter"/>
      <w:lvlText w:val="%8."/>
      <w:lvlJc w:val="left"/>
      <w:pPr>
        <w:ind w:left="5757" w:hanging="360"/>
      </w:pPr>
    </w:lvl>
    <w:lvl w:ilvl="8" w:tplc="040F001B" w:tentative="1">
      <w:start w:val="1"/>
      <w:numFmt w:val="lowerRoman"/>
      <w:lvlText w:val="%9."/>
      <w:lvlJc w:val="right"/>
      <w:pPr>
        <w:ind w:left="6477" w:hanging="180"/>
      </w:pPr>
    </w:lvl>
  </w:abstractNum>
  <w:abstractNum w:abstractNumId="35">
    <w:nsid w:val="6FFB4180"/>
    <w:multiLevelType w:val="singleLevel"/>
    <w:tmpl w:val="C4A46534"/>
    <w:lvl w:ilvl="0">
      <w:start w:val="1"/>
      <w:numFmt w:val="decimal"/>
      <w:lvlText w:val="%1)"/>
      <w:lvlJc w:val="right"/>
      <w:pPr>
        <w:tabs>
          <w:tab w:val="num" w:pos="510"/>
        </w:tabs>
        <w:ind w:left="510" w:hanging="170"/>
      </w:pPr>
      <w:rPr>
        <w:rFonts w:cs="Times New Roman"/>
      </w:rPr>
    </w:lvl>
  </w:abstractNum>
  <w:abstractNum w:abstractNumId="36">
    <w:nsid w:val="774029E7"/>
    <w:multiLevelType w:val="singleLevel"/>
    <w:tmpl w:val="1CE04362"/>
    <w:lvl w:ilvl="0">
      <w:start w:val="1"/>
      <w:numFmt w:val="lowerLetter"/>
      <w:lvlText w:val="%1)"/>
      <w:lvlJc w:val="left"/>
      <w:pPr>
        <w:tabs>
          <w:tab w:val="num" w:pos="360"/>
        </w:tabs>
        <w:ind w:left="284" w:hanging="284"/>
      </w:pPr>
      <w:rPr>
        <w:rFonts w:cs="Times New Roman"/>
      </w:rPr>
    </w:lvl>
  </w:abstractNum>
  <w:abstractNum w:abstractNumId="37">
    <w:nsid w:val="78E82C7C"/>
    <w:multiLevelType w:val="singleLevel"/>
    <w:tmpl w:val="48BCE67A"/>
    <w:lvl w:ilvl="0">
      <w:start w:val="1"/>
      <w:numFmt w:val="bullet"/>
      <w:lvlText w:val="—"/>
      <w:lvlJc w:val="left"/>
      <w:pPr>
        <w:tabs>
          <w:tab w:val="num" w:pos="360"/>
        </w:tabs>
        <w:ind w:left="284" w:hanging="284"/>
      </w:pPr>
      <w:rPr>
        <w:rFonts w:ascii="Times New Roman" w:hAnsi="Times New Roman" w:hint="default"/>
      </w:rPr>
    </w:lvl>
  </w:abstractNum>
  <w:abstractNum w:abstractNumId="38">
    <w:nsid w:val="7D2D703B"/>
    <w:multiLevelType w:val="singleLevel"/>
    <w:tmpl w:val="72F22252"/>
    <w:lvl w:ilvl="0">
      <w:start w:val="1"/>
      <w:numFmt w:val="none"/>
      <w:lvlText w:val="–"/>
      <w:lvlJc w:val="left"/>
      <w:pPr>
        <w:tabs>
          <w:tab w:val="num" w:pos="360"/>
        </w:tabs>
        <w:ind w:left="340" w:hanging="340"/>
      </w:pPr>
      <w:rPr>
        <w:rFonts w:cs="Times New Roman"/>
      </w:rPr>
    </w:lvl>
  </w:abstractNum>
  <w:num w:numId="1">
    <w:abstractNumId w:val="12"/>
  </w:num>
  <w:num w:numId="2">
    <w:abstractNumId w:val="34"/>
  </w:num>
  <w:num w:numId="3">
    <w:abstractNumId w:val="38"/>
  </w:num>
  <w:num w:numId="4">
    <w:abstractNumId w:val="11"/>
  </w:num>
  <w:num w:numId="5">
    <w:abstractNumId w:val="33"/>
  </w:num>
  <w:num w:numId="6">
    <w:abstractNumId w:val="27"/>
  </w:num>
  <w:num w:numId="7">
    <w:abstractNumId w:val="18"/>
  </w:num>
  <w:num w:numId="8">
    <w:abstractNumId w:val="16"/>
  </w:num>
  <w:num w:numId="9">
    <w:abstractNumId w:val="19"/>
  </w:num>
  <w:num w:numId="10">
    <w:abstractNumId w:val="25"/>
  </w:num>
  <w:num w:numId="11">
    <w:abstractNumId w:val="20"/>
  </w:num>
  <w:num w:numId="12">
    <w:abstractNumId w:val="37"/>
  </w:num>
  <w:num w:numId="13">
    <w:abstractNumId w:val="24"/>
  </w:num>
  <w:num w:numId="14">
    <w:abstractNumId w:val="13"/>
  </w:num>
  <w:num w:numId="15">
    <w:abstractNumId w:val="23"/>
  </w:num>
  <w:num w:numId="16">
    <w:abstractNumId w:val="8"/>
  </w:num>
  <w:num w:numId="17">
    <w:abstractNumId w:val="31"/>
  </w:num>
  <w:num w:numId="18">
    <w:abstractNumId w:val="32"/>
  </w:num>
  <w:num w:numId="19">
    <w:abstractNumId w:val="26"/>
  </w:num>
  <w:num w:numId="20">
    <w:abstractNumId w:val="14"/>
  </w:num>
  <w:num w:numId="21">
    <w:abstractNumId w:val="35"/>
  </w:num>
  <w:num w:numId="22">
    <w:abstractNumId w:val="21"/>
  </w:num>
  <w:num w:numId="23">
    <w:abstractNumId w:val="36"/>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8"/>
  </w:num>
  <w:num w:numId="36">
    <w:abstractNumId w:val="22"/>
  </w:num>
  <w:num w:numId="3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hyphenationZone w:val="425"/>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34"/>
    <w:rsid w:val="00005552"/>
    <w:rsid w:val="000112EA"/>
    <w:rsid w:val="000165C7"/>
    <w:rsid w:val="0002002C"/>
    <w:rsid w:val="0003322E"/>
    <w:rsid w:val="00033534"/>
    <w:rsid w:val="00056624"/>
    <w:rsid w:val="000619BA"/>
    <w:rsid w:val="00063108"/>
    <w:rsid w:val="00065094"/>
    <w:rsid w:val="00066DAE"/>
    <w:rsid w:val="00077042"/>
    <w:rsid w:val="000B68AB"/>
    <w:rsid w:val="000B6B0C"/>
    <w:rsid w:val="000C203F"/>
    <w:rsid w:val="000C4D9E"/>
    <w:rsid w:val="000C7EA0"/>
    <w:rsid w:val="000E3CA8"/>
    <w:rsid w:val="000E40EB"/>
    <w:rsid w:val="000E4578"/>
    <w:rsid w:val="00111F7B"/>
    <w:rsid w:val="00121903"/>
    <w:rsid w:val="00122798"/>
    <w:rsid w:val="00123DC8"/>
    <w:rsid w:val="00130D92"/>
    <w:rsid w:val="00135C44"/>
    <w:rsid w:val="001365F3"/>
    <w:rsid w:val="00136C98"/>
    <w:rsid w:val="001472B5"/>
    <w:rsid w:val="00155F4F"/>
    <w:rsid w:val="00157CDE"/>
    <w:rsid w:val="00157EB0"/>
    <w:rsid w:val="00172B05"/>
    <w:rsid w:val="00176222"/>
    <w:rsid w:val="001817AC"/>
    <w:rsid w:val="001827B5"/>
    <w:rsid w:val="00182D27"/>
    <w:rsid w:val="00197E7E"/>
    <w:rsid w:val="001A51C8"/>
    <w:rsid w:val="001A7DDD"/>
    <w:rsid w:val="001B1A4B"/>
    <w:rsid w:val="001B7ECC"/>
    <w:rsid w:val="001C10D7"/>
    <w:rsid w:val="001D2E9B"/>
    <w:rsid w:val="001D56BD"/>
    <w:rsid w:val="001E2144"/>
    <w:rsid w:val="001E3462"/>
    <w:rsid w:val="001E604B"/>
    <w:rsid w:val="001E62F3"/>
    <w:rsid w:val="001E7BE3"/>
    <w:rsid w:val="001F386E"/>
    <w:rsid w:val="001F410F"/>
    <w:rsid w:val="001F5E17"/>
    <w:rsid w:val="001F609D"/>
    <w:rsid w:val="0020525B"/>
    <w:rsid w:val="00221073"/>
    <w:rsid w:val="00222497"/>
    <w:rsid w:val="00222BC9"/>
    <w:rsid w:val="00226E43"/>
    <w:rsid w:val="00227E1B"/>
    <w:rsid w:val="00245798"/>
    <w:rsid w:val="0025134D"/>
    <w:rsid w:val="00254737"/>
    <w:rsid w:val="00261ECA"/>
    <w:rsid w:val="002628A7"/>
    <w:rsid w:val="00267AA5"/>
    <w:rsid w:val="00272E79"/>
    <w:rsid w:val="002933C9"/>
    <w:rsid w:val="002966E8"/>
    <w:rsid w:val="002B1044"/>
    <w:rsid w:val="002C72EB"/>
    <w:rsid w:val="00302A03"/>
    <w:rsid w:val="00303BAC"/>
    <w:rsid w:val="0031210A"/>
    <w:rsid w:val="00315F21"/>
    <w:rsid w:val="00317A36"/>
    <w:rsid w:val="0032238C"/>
    <w:rsid w:val="00325E11"/>
    <w:rsid w:val="00337307"/>
    <w:rsid w:val="00343235"/>
    <w:rsid w:val="0034574A"/>
    <w:rsid w:val="00361CC8"/>
    <w:rsid w:val="00362F29"/>
    <w:rsid w:val="00372623"/>
    <w:rsid w:val="00372D1A"/>
    <w:rsid w:val="00377A38"/>
    <w:rsid w:val="00390982"/>
    <w:rsid w:val="00397350"/>
    <w:rsid w:val="00397E76"/>
    <w:rsid w:val="003A60E2"/>
    <w:rsid w:val="003B191F"/>
    <w:rsid w:val="003B4164"/>
    <w:rsid w:val="003B5A6D"/>
    <w:rsid w:val="003B726A"/>
    <w:rsid w:val="003D08E8"/>
    <w:rsid w:val="003D24ED"/>
    <w:rsid w:val="003D287A"/>
    <w:rsid w:val="003D7E45"/>
    <w:rsid w:val="003E1A82"/>
    <w:rsid w:val="003E5C78"/>
    <w:rsid w:val="003E6B27"/>
    <w:rsid w:val="003F1317"/>
    <w:rsid w:val="00400F78"/>
    <w:rsid w:val="00402349"/>
    <w:rsid w:val="004036FF"/>
    <w:rsid w:val="00410747"/>
    <w:rsid w:val="00410B33"/>
    <w:rsid w:val="0041453A"/>
    <w:rsid w:val="00415028"/>
    <w:rsid w:val="00420645"/>
    <w:rsid w:val="00454635"/>
    <w:rsid w:val="00464EAC"/>
    <w:rsid w:val="004772E2"/>
    <w:rsid w:val="00481907"/>
    <w:rsid w:val="004875B5"/>
    <w:rsid w:val="00493BAA"/>
    <w:rsid w:val="00497E0E"/>
    <w:rsid w:val="004C768F"/>
    <w:rsid w:val="004D321C"/>
    <w:rsid w:val="004D5EDF"/>
    <w:rsid w:val="004E16C7"/>
    <w:rsid w:val="004E22B4"/>
    <w:rsid w:val="004E2AA8"/>
    <w:rsid w:val="004F4990"/>
    <w:rsid w:val="004F6E16"/>
    <w:rsid w:val="005031F8"/>
    <w:rsid w:val="00515804"/>
    <w:rsid w:val="00522FD1"/>
    <w:rsid w:val="00523A44"/>
    <w:rsid w:val="00526665"/>
    <w:rsid w:val="00544A3E"/>
    <w:rsid w:val="0055618F"/>
    <w:rsid w:val="005563F8"/>
    <w:rsid w:val="00570E6C"/>
    <w:rsid w:val="00583B1A"/>
    <w:rsid w:val="005A52A7"/>
    <w:rsid w:val="005A6467"/>
    <w:rsid w:val="005A6AB5"/>
    <w:rsid w:val="005B7EE3"/>
    <w:rsid w:val="005C5DA5"/>
    <w:rsid w:val="005D251C"/>
    <w:rsid w:val="005D6191"/>
    <w:rsid w:val="005F01F2"/>
    <w:rsid w:val="005F3F66"/>
    <w:rsid w:val="005F7499"/>
    <w:rsid w:val="00605CFC"/>
    <w:rsid w:val="006073FA"/>
    <w:rsid w:val="00607A26"/>
    <w:rsid w:val="0062397C"/>
    <w:rsid w:val="00626D53"/>
    <w:rsid w:val="0063123D"/>
    <w:rsid w:val="006454E7"/>
    <w:rsid w:val="006519AC"/>
    <w:rsid w:val="0065610A"/>
    <w:rsid w:val="00657454"/>
    <w:rsid w:val="006574BB"/>
    <w:rsid w:val="0067072E"/>
    <w:rsid w:val="00671BD1"/>
    <w:rsid w:val="00677D5D"/>
    <w:rsid w:val="00684F50"/>
    <w:rsid w:val="00690564"/>
    <w:rsid w:val="00695DE7"/>
    <w:rsid w:val="00697467"/>
    <w:rsid w:val="006A686E"/>
    <w:rsid w:val="006B233B"/>
    <w:rsid w:val="006B3EF2"/>
    <w:rsid w:val="006C43F7"/>
    <w:rsid w:val="006C575E"/>
    <w:rsid w:val="006D3C93"/>
    <w:rsid w:val="006E1769"/>
    <w:rsid w:val="006F07F6"/>
    <w:rsid w:val="006F4859"/>
    <w:rsid w:val="006F6C4D"/>
    <w:rsid w:val="0070156A"/>
    <w:rsid w:val="00715DC1"/>
    <w:rsid w:val="00715FD1"/>
    <w:rsid w:val="0071744C"/>
    <w:rsid w:val="00727395"/>
    <w:rsid w:val="007506A6"/>
    <w:rsid w:val="00751A13"/>
    <w:rsid w:val="00757EC0"/>
    <w:rsid w:val="00762715"/>
    <w:rsid w:val="00767453"/>
    <w:rsid w:val="007827D5"/>
    <w:rsid w:val="0078731B"/>
    <w:rsid w:val="00792D13"/>
    <w:rsid w:val="007B582E"/>
    <w:rsid w:val="007B797A"/>
    <w:rsid w:val="007D314B"/>
    <w:rsid w:val="007D74B9"/>
    <w:rsid w:val="007F6F04"/>
    <w:rsid w:val="00811CB1"/>
    <w:rsid w:val="00812E59"/>
    <w:rsid w:val="008205E2"/>
    <w:rsid w:val="008578A2"/>
    <w:rsid w:val="00860CEF"/>
    <w:rsid w:val="0086782D"/>
    <w:rsid w:val="00872B45"/>
    <w:rsid w:val="0088216E"/>
    <w:rsid w:val="00883EE9"/>
    <w:rsid w:val="00895F27"/>
    <w:rsid w:val="008A2E74"/>
    <w:rsid w:val="008B007D"/>
    <w:rsid w:val="008B0104"/>
    <w:rsid w:val="008B52D9"/>
    <w:rsid w:val="008C000D"/>
    <w:rsid w:val="008C2658"/>
    <w:rsid w:val="008C2A76"/>
    <w:rsid w:val="008C2BDA"/>
    <w:rsid w:val="008C31CF"/>
    <w:rsid w:val="008C46A6"/>
    <w:rsid w:val="008D360A"/>
    <w:rsid w:val="008D3703"/>
    <w:rsid w:val="008D617F"/>
    <w:rsid w:val="008E5A50"/>
    <w:rsid w:val="008F2DD5"/>
    <w:rsid w:val="008F6F7C"/>
    <w:rsid w:val="008F783A"/>
    <w:rsid w:val="00910063"/>
    <w:rsid w:val="00911DE5"/>
    <w:rsid w:val="00915ED0"/>
    <w:rsid w:val="00936B73"/>
    <w:rsid w:val="00951D6F"/>
    <w:rsid w:val="009521E2"/>
    <w:rsid w:val="00956123"/>
    <w:rsid w:val="00961E83"/>
    <w:rsid w:val="0096250C"/>
    <w:rsid w:val="0097384B"/>
    <w:rsid w:val="009752FB"/>
    <w:rsid w:val="0098376D"/>
    <w:rsid w:val="00991138"/>
    <w:rsid w:val="00991638"/>
    <w:rsid w:val="00994D46"/>
    <w:rsid w:val="009B0D28"/>
    <w:rsid w:val="009B5CE7"/>
    <w:rsid w:val="009B6C60"/>
    <w:rsid w:val="009C4594"/>
    <w:rsid w:val="009E0BEE"/>
    <w:rsid w:val="009E4A35"/>
    <w:rsid w:val="009F13EF"/>
    <w:rsid w:val="00A025A0"/>
    <w:rsid w:val="00A32C80"/>
    <w:rsid w:val="00A513F6"/>
    <w:rsid w:val="00A51D41"/>
    <w:rsid w:val="00A6295E"/>
    <w:rsid w:val="00A76821"/>
    <w:rsid w:val="00A820C9"/>
    <w:rsid w:val="00A9316E"/>
    <w:rsid w:val="00AA06C7"/>
    <w:rsid w:val="00AA4760"/>
    <w:rsid w:val="00AB26C7"/>
    <w:rsid w:val="00AB3ABE"/>
    <w:rsid w:val="00AB68E2"/>
    <w:rsid w:val="00AC23DA"/>
    <w:rsid w:val="00AC6CB3"/>
    <w:rsid w:val="00AD5480"/>
    <w:rsid w:val="00AE0C99"/>
    <w:rsid w:val="00AE1195"/>
    <w:rsid w:val="00AE3227"/>
    <w:rsid w:val="00AE492F"/>
    <w:rsid w:val="00B044FF"/>
    <w:rsid w:val="00B04C48"/>
    <w:rsid w:val="00B07660"/>
    <w:rsid w:val="00B23598"/>
    <w:rsid w:val="00B31B80"/>
    <w:rsid w:val="00B35953"/>
    <w:rsid w:val="00B54C07"/>
    <w:rsid w:val="00B56D18"/>
    <w:rsid w:val="00B7226F"/>
    <w:rsid w:val="00B7631A"/>
    <w:rsid w:val="00B82152"/>
    <w:rsid w:val="00B86282"/>
    <w:rsid w:val="00B9116E"/>
    <w:rsid w:val="00B93D1B"/>
    <w:rsid w:val="00BA7AAC"/>
    <w:rsid w:val="00BC042A"/>
    <w:rsid w:val="00BD0DDC"/>
    <w:rsid w:val="00BD69F3"/>
    <w:rsid w:val="00BF6484"/>
    <w:rsid w:val="00C1303B"/>
    <w:rsid w:val="00C217F3"/>
    <w:rsid w:val="00C21CBB"/>
    <w:rsid w:val="00C242AB"/>
    <w:rsid w:val="00C30D81"/>
    <w:rsid w:val="00C33A2B"/>
    <w:rsid w:val="00C35308"/>
    <w:rsid w:val="00C36688"/>
    <w:rsid w:val="00C54B7D"/>
    <w:rsid w:val="00C54C7A"/>
    <w:rsid w:val="00C56E2D"/>
    <w:rsid w:val="00C57A86"/>
    <w:rsid w:val="00C67197"/>
    <w:rsid w:val="00C83592"/>
    <w:rsid w:val="00C85F7B"/>
    <w:rsid w:val="00CA07F6"/>
    <w:rsid w:val="00CA46CE"/>
    <w:rsid w:val="00CB0044"/>
    <w:rsid w:val="00CB222B"/>
    <w:rsid w:val="00CC1520"/>
    <w:rsid w:val="00CC7E26"/>
    <w:rsid w:val="00CD0C90"/>
    <w:rsid w:val="00CD2CCC"/>
    <w:rsid w:val="00CE1FC0"/>
    <w:rsid w:val="00CF1148"/>
    <w:rsid w:val="00CF2CFE"/>
    <w:rsid w:val="00CF4B66"/>
    <w:rsid w:val="00D02579"/>
    <w:rsid w:val="00D04AC5"/>
    <w:rsid w:val="00D15792"/>
    <w:rsid w:val="00D24677"/>
    <w:rsid w:val="00D260B6"/>
    <w:rsid w:val="00D30BEA"/>
    <w:rsid w:val="00D3457C"/>
    <w:rsid w:val="00D4547F"/>
    <w:rsid w:val="00D47AB4"/>
    <w:rsid w:val="00D52630"/>
    <w:rsid w:val="00D57CA3"/>
    <w:rsid w:val="00D60240"/>
    <w:rsid w:val="00D60F34"/>
    <w:rsid w:val="00D62F5A"/>
    <w:rsid w:val="00D636C0"/>
    <w:rsid w:val="00D64F48"/>
    <w:rsid w:val="00D957B7"/>
    <w:rsid w:val="00DA6287"/>
    <w:rsid w:val="00DB4741"/>
    <w:rsid w:val="00DD271B"/>
    <w:rsid w:val="00DD7586"/>
    <w:rsid w:val="00DE3819"/>
    <w:rsid w:val="00DF2F26"/>
    <w:rsid w:val="00E02482"/>
    <w:rsid w:val="00E02D80"/>
    <w:rsid w:val="00E10F7C"/>
    <w:rsid w:val="00E12D99"/>
    <w:rsid w:val="00E150B1"/>
    <w:rsid w:val="00E200CE"/>
    <w:rsid w:val="00E22070"/>
    <w:rsid w:val="00E25376"/>
    <w:rsid w:val="00E269D2"/>
    <w:rsid w:val="00E43669"/>
    <w:rsid w:val="00E46877"/>
    <w:rsid w:val="00E56774"/>
    <w:rsid w:val="00E6069D"/>
    <w:rsid w:val="00E6144D"/>
    <w:rsid w:val="00E7093C"/>
    <w:rsid w:val="00E7422B"/>
    <w:rsid w:val="00E838CA"/>
    <w:rsid w:val="00E84121"/>
    <w:rsid w:val="00E9576D"/>
    <w:rsid w:val="00E965EF"/>
    <w:rsid w:val="00E96EE4"/>
    <w:rsid w:val="00EA2A90"/>
    <w:rsid w:val="00EA62FA"/>
    <w:rsid w:val="00EB4EC0"/>
    <w:rsid w:val="00EB5C14"/>
    <w:rsid w:val="00EC5CE5"/>
    <w:rsid w:val="00EE67CF"/>
    <w:rsid w:val="00EF2EC5"/>
    <w:rsid w:val="00F071A0"/>
    <w:rsid w:val="00F10B4A"/>
    <w:rsid w:val="00F13F84"/>
    <w:rsid w:val="00F150DF"/>
    <w:rsid w:val="00F21B05"/>
    <w:rsid w:val="00F230B8"/>
    <w:rsid w:val="00F25982"/>
    <w:rsid w:val="00F334D9"/>
    <w:rsid w:val="00F33FD8"/>
    <w:rsid w:val="00F35496"/>
    <w:rsid w:val="00F42BE9"/>
    <w:rsid w:val="00F441E1"/>
    <w:rsid w:val="00F56F2B"/>
    <w:rsid w:val="00F74AA9"/>
    <w:rsid w:val="00F807A5"/>
    <w:rsid w:val="00F80EDF"/>
    <w:rsid w:val="00F87483"/>
    <w:rsid w:val="00F904DF"/>
    <w:rsid w:val="00F957FA"/>
    <w:rsid w:val="00FA6133"/>
    <w:rsid w:val="00FA66E7"/>
    <w:rsid w:val="00FB55C9"/>
    <w:rsid w:val="00FB675D"/>
    <w:rsid w:val="00FD0210"/>
    <w:rsid w:val="00FD047C"/>
    <w:rsid w:val="00FF33E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ParagraphStyle"/>
    <w:link w:val="Heading1Char"/>
    <w:uiPriority w:val="99"/>
    <w:qFormat/>
    <w:rsid w:val="00155F4F"/>
    <w:pPr>
      <w:keepNext/>
      <w:widowControl w:val="0"/>
      <w:tabs>
        <w:tab w:val="left" w:pos="850"/>
      </w:tabs>
      <w:suppressAutoHyphens/>
      <w:autoSpaceDE w:val="0"/>
      <w:autoSpaceDN w:val="0"/>
      <w:adjustRightInd w:val="0"/>
      <w:spacing w:before="360" w:after="120" w:line="288" w:lineRule="auto"/>
      <w:ind w:left="850" w:hanging="850"/>
      <w:jc w:val="both"/>
      <w:textAlignment w:val="center"/>
      <w:outlineLvl w:val="0"/>
    </w:pPr>
    <w:rPr>
      <w:rFonts w:ascii="TimesNewRomanPS-BoldMT" w:eastAsia="Times New Roman" w:hAnsi="TimesNewRomanPS-BoldMT" w:cs="TimesNewRomanPS-BoldMT"/>
      <w:b/>
      <w:bCs/>
      <w:smallCaps/>
      <w:color w:val="000000"/>
      <w:sz w:val="24"/>
      <w:szCs w:val="24"/>
    </w:rPr>
  </w:style>
  <w:style w:type="paragraph" w:styleId="Heading2">
    <w:name w:val="heading 2"/>
    <w:basedOn w:val="Normal"/>
    <w:next w:val="NoParagraphStyle"/>
    <w:link w:val="Heading2Char"/>
    <w:uiPriority w:val="99"/>
    <w:qFormat/>
    <w:rsid w:val="00155F4F"/>
    <w:pPr>
      <w:keepNext/>
      <w:widowControl w:val="0"/>
      <w:tabs>
        <w:tab w:val="left" w:pos="850"/>
      </w:tabs>
      <w:suppressAutoHyphens/>
      <w:autoSpaceDE w:val="0"/>
      <w:autoSpaceDN w:val="0"/>
      <w:adjustRightInd w:val="0"/>
      <w:spacing w:before="120" w:after="120" w:line="288" w:lineRule="auto"/>
      <w:ind w:left="850" w:hanging="850"/>
      <w:jc w:val="both"/>
      <w:textAlignment w:val="center"/>
      <w:outlineLvl w:val="1"/>
    </w:pPr>
    <w:rPr>
      <w:rFonts w:ascii="TimesNewRomanPS-BoldMT" w:eastAsia="Times New Roman" w:hAnsi="TimesNewRomanPS-BoldMT" w:cs="TimesNewRomanPS-BoldMT"/>
      <w:b/>
      <w:bCs/>
      <w:color w:val="000000"/>
      <w:sz w:val="24"/>
      <w:szCs w:val="24"/>
    </w:rPr>
  </w:style>
  <w:style w:type="paragraph" w:styleId="Heading3">
    <w:name w:val="heading 3"/>
    <w:basedOn w:val="Normal"/>
    <w:next w:val="Normal"/>
    <w:link w:val="Heading3Char"/>
    <w:autoRedefine/>
    <w:uiPriority w:val="99"/>
    <w:qFormat/>
    <w:rsid w:val="00033534"/>
    <w:pPr>
      <w:keepNext/>
      <w:tabs>
        <w:tab w:val="left" w:pos="397"/>
        <w:tab w:val="left" w:pos="709"/>
        <w:tab w:val="right" w:pos="7796"/>
      </w:tabs>
      <w:spacing w:after="0" w:line="240" w:lineRule="auto"/>
      <w:ind w:left="0" w:firstLine="0"/>
      <w:jc w:val="center"/>
      <w:outlineLvl w:val="2"/>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autoRedefine/>
    <w:uiPriority w:val="99"/>
    <w:unhideWhenUsed/>
    <w:qFormat/>
    <w:rsid w:val="00033534"/>
    <w:pPr>
      <w:keepNext/>
      <w:tabs>
        <w:tab w:val="left" w:pos="397"/>
        <w:tab w:val="left" w:pos="709"/>
        <w:tab w:val="right" w:pos="7796"/>
      </w:tabs>
      <w:spacing w:after="0" w:line="240" w:lineRule="auto"/>
      <w:ind w:left="0" w:firstLine="0"/>
      <w:jc w:val="center"/>
      <w:outlineLvl w:val="3"/>
    </w:pPr>
    <w:rPr>
      <w:rFonts w:ascii="Times" w:eastAsia="Times New Roman" w:hAnsi="Times" w:cs="Times New Roman"/>
      <w:bCs/>
      <w:i/>
      <w:sz w:val="21"/>
      <w:szCs w:val="28"/>
      <w:lang w:eastAsia="en-GB"/>
    </w:rPr>
  </w:style>
  <w:style w:type="paragraph" w:styleId="Heading5">
    <w:name w:val="heading 5"/>
    <w:basedOn w:val="Normal"/>
    <w:next w:val="Normal"/>
    <w:link w:val="Heading5Char"/>
    <w:uiPriority w:val="99"/>
    <w:qFormat/>
    <w:rsid w:val="00155F4F"/>
    <w:pPr>
      <w:autoSpaceDE w:val="0"/>
      <w:autoSpaceDN w:val="0"/>
      <w:spacing w:before="240" w:after="60" w:line="240" w:lineRule="auto"/>
      <w:ind w:left="0" w:firstLine="0"/>
      <w:jc w:val="both"/>
      <w:outlineLvl w:val="4"/>
    </w:pPr>
    <w:rPr>
      <w:rFonts w:ascii="Arial" w:eastAsia="Times New Roman" w:hAnsi="Arial" w:cs="Arial"/>
      <w:lang w:eastAsia="en-GB"/>
    </w:rPr>
  </w:style>
  <w:style w:type="paragraph" w:styleId="Heading6">
    <w:name w:val="heading 6"/>
    <w:basedOn w:val="Normal"/>
    <w:next w:val="Normal"/>
    <w:link w:val="Heading6Char"/>
    <w:uiPriority w:val="99"/>
    <w:qFormat/>
    <w:rsid w:val="00155F4F"/>
    <w:pPr>
      <w:autoSpaceDE w:val="0"/>
      <w:autoSpaceDN w:val="0"/>
      <w:spacing w:before="240" w:after="60" w:line="240" w:lineRule="auto"/>
      <w:ind w:left="0" w:firstLine="0"/>
      <w:jc w:val="both"/>
      <w:outlineLvl w:val="5"/>
    </w:pPr>
    <w:rPr>
      <w:rFonts w:ascii="Arial" w:eastAsia="Times New Roman" w:hAnsi="Arial" w:cs="Arial"/>
      <w:i/>
      <w:iCs/>
      <w:lang w:eastAsia="en-GB"/>
    </w:rPr>
  </w:style>
  <w:style w:type="paragraph" w:styleId="Heading7">
    <w:name w:val="heading 7"/>
    <w:basedOn w:val="Normal"/>
    <w:next w:val="Normal"/>
    <w:link w:val="Heading7Char"/>
    <w:uiPriority w:val="99"/>
    <w:qFormat/>
    <w:rsid w:val="00155F4F"/>
    <w:pPr>
      <w:autoSpaceDE w:val="0"/>
      <w:autoSpaceDN w:val="0"/>
      <w:spacing w:before="240" w:after="60" w:line="240" w:lineRule="auto"/>
      <w:ind w:left="0" w:firstLine="0"/>
      <w:jc w:val="both"/>
      <w:outlineLvl w:val="6"/>
    </w:pPr>
    <w:rPr>
      <w:rFonts w:ascii="Arial" w:eastAsia="Times New Roman" w:hAnsi="Arial" w:cs="Arial"/>
      <w:sz w:val="20"/>
      <w:szCs w:val="20"/>
      <w:lang w:eastAsia="en-GB"/>
    </w:rPr>
  </w:style>
  <w:style w:type="paragraph" w:styleId="Heading8">
    <w:name w:val="heading 8"/>
    <w:basedOn w:val="Normal"/>
    <w:next w:val="Normal"/>
    <w:link w:val="Heading8Char"/>
    <w:uiPriority w:val="99"/>
    <w:qFormat/>
    <w:rsid w:val="00155F4F"/>
    <w:pPr>
      <w:autoSpaceDE w:val="0"/>
      <w:autoSpaceDN w:val="0"/>
      <w:spacing w:before="240" w:after="60" w:line="240" w:lineRule="auto"/>
      <w:ind w:left="0" w:firstLine="0"/>
      <w:jc w:val="both"/>
      <w:outlineLvl w:val="7"/>
    </w:pPr>
    <w:rPr>
      <w:rFonts w:ascii="Arial" w:eastAsia="Times New Roman" w:hAnsi="Arial" w:cs="Arial"/>
      <w:i/>
      <w:iCs/>
      <w:sz w:val="20"/>
      <w:szCs w:val="20"/>
      <w:lang w:eastAsia="en-GB"/>
    </w:rPr>
  </w:style>
  <w:style w:type="paragraph" w:styleId="Heading9">
    <w:name w:val="heading 9"/>
    <w:basedOn w:val="Normal"/>
    <w:next w:val="Normal"/>
    <w:link w:val="Heading9Char"/>
    <w:uiPriority w:val="99"/>
    <w:qFormat/>
    <w:rsid w:val="00155F4F"/>
    <w:pPr>
      <w:autoSpaceDE w:val="0"/>
      <w:autoSpaceDN w:val="0"/>
      <w:spacing w:before="240" w:after="60" w:line="240" w:lineRule="auto"/>
      <w:ind w:left="0" w:firstLine="0"/>
      <w:jc w:val="both"/>
      <w:outlineLvl w:val="8"/>
    </w:pPr>
    <w:rPr>
      <w:rFonts w:ascii="Arial" w:eastAsia="Times New Roman" w:hAnsi="Arial" w:cs="Arial"/>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33534"/>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9"/>
    <w:rsid w:val="00033534"/>
    <w:rPr>
      <w:rFonts w:ascii="Times" w:eastAsia="Times New Roman" w:hAnsi="Times" w:cs="Times New Roman"/>
      <w:bCs/>
      <w:i/>
      <w:sz w:val="21"/>
      <w:szCs w:val="28"/>
      <w:lang w:eastAsia="en-GB"/>
    </w:rPr>
  </w:style>
  <w:style w:type="paragraph" w:styleId="ListParagraph">
    <w:name w:val="List Paragraph"/>
    <w:basedOn w:val="Normal"/>
    <w:uiPriority w:val="34"/>
    <w:qFormat/>
    <w:rsid w:val="00033534"/>
    <w:pPr>
      <w:tabs>
        <w:tab w:val="left" w:pos="397"/>
        <w:tab w:val="left" w:pos="709"/>
      </w:tabs>
      <w:spacing w:after="0" w:line="240" w:lineRule="auto"/>
      <w:ind w:left="720" w:firstLine="397"/>
      <w:contextualSpacing/>
      <w:jc w:val="both"/>
    </w:pPr>
    <w:rPr>
      <w:rFonts w:ascii="Times" w:eastAsia="Times New Roman" w:hAnsi="Times" w:cs="Times New Roman"/>
      <w:noProof/>
      <w:sz w:val="21"/>
      <w:szCs w:val="24"/>
    </w:rPr>
  </w:style>
  <w:style w:type="character" w:styleId="CommentReference">
    <w:name w:val="annotation reference"/>
    <w:basedOn w:val="DefaultParagraphFont"/>
    <w:uiPriority w:val="99"/>
    <w:unhideWhenUsed/>
    <w:rsid w:val="00033534"/>
    <w:rPr>
      <w:sz w:val="16"/>
      <w:szCs w:val="16"/>
    </w:rPr>
  </w:style>
  <w:style w:type="paragraph" w:styleId="CommentText">
    <w:name w:val="annotation text"/>
    <w:basedOn w:val="Normal"/>
    <w:link w:val="CommentTextChar"/>
    <w:uiPriority w:val="99"/>
    <w:unhideWhenUsed/>
    <w:rsid w:val="00033534"/>
    <w:pPr>
      <w:tabs>
        <w:tab w:val="left" w:pos="397"/>
        <w:tab w:val="left" w:pos="709"/>
      </w:tabs>
      <w:spacing w:after="0" w:line="240" w:lineRule="auto"/>
      <w:ind w:left="0" w:firstLine="397"/>
      <w:jc w:val="both"/>
    </w:pPr>
    <w:rPr>
      <w:rFonts w:ascii="Times" w:eastAsia="Times New Roman" w:hAnsi="Times" w:cs="Times New Roman"/>
      <w:noProof/>
      <w:sz w:val="20"/>
      <w:szCs w:val="20"/>
    </w:rPr>
  </w:style>
  <w:style w:type="character" w:customStyle="1" w:styleId="CommentTextChar">
    <w:name w:val="Comment Text Char"/>
    <w:basedOn w:val="DefaultParagraphFont"/>
    <w:link w:val="CommentText"/>
    <w:uiPriority w:val="99"/>
    <w:rsid w:val="00033534"/>
    <w:rPr>
      <w:rFonts w:ascii="Times" w:eastAsia="Times New Roman" w:hAnsi="Times" w:cs="Times New Roman"/>
      <w:noProof/>
      <w:sz w:val="20"/>
      <w:szCs w:val="20"/>
    </w:rPr>
  </w:style>
  <w:style w:type="paragraph" w:styleId="BalloonText">
    <w:name w:val="Balloon Text"/>
    <w:basedOn w:val="Normal"/>
    <w:link w:val="BalloonTextChar"/>
    <w:uiPriority w:val="99"/>
    <w:semiHidden/>
    <w:unhideWhenUsed/>
    <w:rsid w:val="0003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3CA8"/>
    <w:pPr>
      <w:tabs>
        <w:tab w:val="clear" w:pos="397"/>
        <w:tab w:val="clear" w:pos="709"/>
      </w:tabs>
      <w:spacing w:after="160"/>
      <w:ind w:left="357" w:hanging="357"/>
      <w:jc w:val="left"/>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0E3CA8"/>
    <w:rPr>
      <w:rFonts w:ascii="Times" w:eastAsia="Times New Roman" w:hAnsi="Times" w:cs="Times New Roman"/>
      <w:b/>
      <w:bCs/>
      <w:noProof/>
      <w:sz w:val="20"/>
      <w:szCs w:val="20"/>
    </w:rPr>
  </w:style>
  <w:style w:type="character" w:customStyle="1" w:styleId="Heading1Char">
    <w:name w:val="Heading 1 Char"/>
    <w:basedOn w:val="DefaultParagraphFont"/>
    <w:link w:val="Heading1"/>
    <w:uiPriority w:val="99"/>
    <w:rsid w:val="00155F4F"/>
    <w:rPr>
      <w:rFonts w:ascii="TimesNewRomanPS-BoldMT" w:eastAsia="Times New Roman" w:hAnsi="TimesNewRomanPS-BoldMT" w:cs="TimesNewRomanPS-BoldMT"/>
      <w:b/>
      <w:bCs/>
      <w:smallCaps/>
      <w:color w:val="000000"/>
      <w:sz w:val="24"/>
      <w:szCs w:val="24"/>
    </w:rPr>
  </w:style>
  <w:style w:type="character" w:customStyle="1" w:styleId="Heading2Char">
    <w:name w:val="Heading 2 Char"/>
    <w:basedOn w:val="DefaultParagraphFont"/>
    <w:link w:val="Heading2"/>
    <w:uiPriority w:val="99"/>
    <w:rsid w:val="00155F4F"/>
    <w:rPr>
      <w:rFonts w:ascii="TimesNewRomanPS-BoldMT" w:eastAsia="Times New Roman" w:hAnsi="TimesNewRomanPS-BoldMT" w:cs="TimesNewRomanPS-BoldMT"/>
      <w:b/>
      <w:bCs/>
      <w:color w:val="000000"/>
      <w:sz w:val="24"/>
      <w:szCs w:val="24"/>
    </w:rPr>
  </w:style>
  <w:style w:type="character" w:customStyle="1" w:styleId="Heading5Char">
    <w:name w:val="Heading 5 Char"/>
    <w:basedOn w:val="DefaultParagraphFont"/>
    <w:link w:val="Heading5"/>
    <w:uiPriority w:val="99"/>
    <w:rsid w:val="00155F4F"/>
    <w:rPr>
      <w:rFonts w:ascii="Arial" w:eastAsia="Times New Roman" w:hAnsi="Arial" w:cs="Arial"/>
      <w:lang w:eastAsia="en-GB"/>
    </w:rPr>
  </w:style>
  <w:style w:type="character" w:customStyle="1" w:styleId="Heading6Char">
    <w:name w:val="Heading 6 Char"/>
    <w:basedOn w:val="DefaultParagraphFont"/>
    <w:link w:val="Heading6"/>
    <w:uiPriority w:val="99"/>
    <w:rsid w:val="00155F4F"/>
    <w:rPr>
      <w:rFonts w:ascii="Arial" w:eastAsia="Times New Roman" w:hAnsi="Arial" w:cs="Arial"/>
      <w:i/>
      <w:iCs/>
      <w:lang w:eastAsia="en-GB"/>
    </w:rPr>
  </w:style>
  <w:style w:type="character" w:customStyle="1" w:styleId="Heading7Char">
    <w:name w:val="Heading 7 Char"/>
    <w:basedOn w:val="DefaultParagraphFont"/>
    <w:link w:val="Heading7"/>
    <w:uiPriority w:val="99"/>
    <w:rsid w:val="00155F4F"/>
    <w:rPr>
      <w:rFonts w:ascii="Arial" w:eastAsia="Times New Roman" w:hAnsi="Arial" w:cs="Arial"/>
      <w:sz w:val="20"/>
      <w:szCs w:val="20"/>
      <w:lang w:eastAsia="en-GB"/>
    </w:rPr>
  </w:style>
  <w:style w:type="character" w:customStyle="1" w:styleId="Heading8Char">
    <w:name w:val="Heading 8 Char"/>
    <w:basedOn w:val="DefaultParagraphFont"/>
    <w:link w:val="Heading8"/>
    <w:uiPriority w:val="99"/>
    <w:rsid w:val="00155F4F"/>
    <w:rPr>
      <w:rFonts w:ascii="Arial" w:eastAsia="Times New Roman" w:hAnsi="Arial" w:cs="Arial"/>
      <w:i/>
      <w:iCs/>
      <w:sz w:val="20"/>
      <w:szCs w:val="20"/>
      <w:lang w:eastAsia="en-GB"/>
    </w:rPr>
  </w:style>
  <w:style w:type="character" w:customStyle="1" w:styleId="Heading9Char">
    <w:name w:val="Heading 9 Char"/>
    <w:basedOn w:val="DefaultParagraphFont"/>
    <w:link w:val="Heading9"/>
    <w:uiPriority w:val="99"/>
    <w:rsid w:val="00155F4F"/>
    <w:rPr>
      <w:rFonts w:ascii="Arial" w:eastAsia="Times New Roman" w:hAnsi="Arial" w:cs="Arial"/>
      <w:i/>
      <w:iCs/>
      <w:sz w:val="18"/>
      <w:szCs w:val="18"/>
      <w:lang w:eastAsia="en-GB"/>
    </w:rPr>
  </w:style>
  <w:style w:type="paragraph" w:customStyle="1" w:styleId="NoParagraphStyle">
    <w:name w:val="[No Paragraph Style]"/>
    <w:rsid w:val="00155F4F"/>
    <w:pPr>
      <w:widowControl w:val="0"/>
      <w:autoSpaceDE w:val="0"/>
      <w:autoSpaceDN w:val="0"/>
      <w:adjustRightInd w:val="0"/>
      <w:spacing w:after="0" w:line="288" w:lineRule="auto"/>
      <w:ind w:left="0" w:firstLine="0"/>
      <w:textAlignment w:val="center"/>
    </w:pPr>
    <w:rPr>
      <w:rFonts w:ascii="Times-Roman" w:eastAsia="Times New Roman" w:hAnsi="Times-Roman" w:cs="Times-Roman"/>
      <w:color w:val="000000"/>
      <w:sz w:val="24"/>
      <w:szCs w:val="24"/>
    </w:rPr>
  </w:style>
  <w:style w:type="paragraph" w:customStyle="1" w:styleId="Typedudocument">
    <w:name w:val="Type du document"/>
    <w:basedOn w:val="Normal"/>
    <w:next w:val="Datedadoption"/>
    <w:uiPriority w:val="99"/>
    <w:rsid w:val="00155F4F"/>
    <w:pPr>
      <w:widowControl w:val="0"/>
      <w:suppressAutoHyphens/>
      <w:autoSpaceDE w:val="0"/>
      <w:autoSpaceDN w:val="0"/>
      <w:adjustRightInd w:val="0"/>
      <w:spacing w:before="360" w:after="0" w:line="288" w:lineRule="auto"/>
      <w:ind w:left="0"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Datedadoption">
    <w:name w:val="Date d'adoption"/>
    <w:basedOn w:val="Normal"/>
    <w:next w:val="Titreobjet"/>
    <w:uiPriority w:val="99"/>
    <w:rsid w:val="00155F4F"/>
    <w:pPr>
      <w:widowControl w:val="0"/>
      <w:suppressAutoHyphens/>
      <w:autoSpaceDE w:val="0"/>
      <w:autoSpaceDN w:val="0"/>
      <w:adjustRightInd w:val="0"/>
      <w:spacing w:before="360" w:after="0" w:line="288" w:lineRule="auto"/>
      <w:ind w:left="0"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Titreobjet">
    <w:name w:val="Titre objet"/>
    <w:basedOn w:val="Normal"/>
    <w:next w:val="Sous-titreobjet"/>
    <w:uiPriority w:val="99"/>
    <w:rsid w:val="00155F4F"/>
    <w:pPr>
      <w:widowControl w:val="0"/>
      <w:suppressAutoHyphens/>
      <w:autoSpaceDE w:val="0"/>
      <w:autoSpaceDN w:val="0"/>
      <w:adjustRightInd w:val="0"/>
      <w:spacing w:before="360" w:after="360" w:line="288" w:lineRule="auto"/>
      <w:ind w:left="0"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Institutionquiagit">
    <w:name w:val="Institution qui agit"/>
    <w:basedOn w:val="Normal"/>
    <w:next w:val="Normal"/>
    <w:uiPriority w:val="99"/>
    <w:rsid w:val="00155F4F"/>
    <w:pPr>
      <w:keepNext/>
      <w:widowControl w:val="0"/>
      <w:suppressAutoHyphens/>
      <w:autoSpaceDE w:val="0"/>
      <w:autoSpaceDN w:val="0"/>
      <w:adjustRightInd w:val="0"/>
      <w:spacing w:before="600" w:after="120" w:line="288" w:lineRule="auto"/>
      <w:ind w:left="0" w:firstLine="0"/>
      <w:jc w:val="both"/>
      <w:textAlignment w:val="center"/>
    </w:pPr>
    <w:rPr>
      <w:rFonts w:ascii="TimesNewRomanPSMT" w:eastAsia="Times New Roman" w:hAnsi="TimesNewRomanPSMT" w:cs="TimesNewRomanPSMT"/>
      <w:color w:val="000000"/>
      <w:sz w:val="24"/>
      <w:szCs w:val="24"/>
    </w:rPr>
  </w:style>
  <w:style w:type="paragraph" w:customStyle="1" w:styleId="ManualConsidrant">
    <w:name w:val="Manual Considérant"/>
    <w:basedOn w:val="Normal"/>
    <w:uiPriority w:val="99"/>
    <w:rsid w:val="00155F4F"/>
    <w:pPr>
      <w:widowControl w:val="0"/>
      <w:suppressAutoHyphens/>
      <w:autoSpaceDE w:val="0"/>
      <w:autoSpaceDN w:val="0"/>
      <w:adjustRightInd w:val="0"/>
      <w:spacing w:before="120" w:after="120" w:line="288" w:lineRule="auto"/>
      <w:ind w:left="709" w:hanging="709"/>
      <w:jc w:val="both"/>
      <w:textAlignment w:val="center"/>
    </w:pPr>
    <w:rPr>
      <w:rFonts w:ascii="TimesNewRomanPSMT" w:eastAsia="Times New Roman" w:hAnsi="TimesNewRomanPSMT" w:cs="TimesNewRomanPSMT"/>
      <w:color w:val="000000"/>
      <w:sz w:val="24"/>
      <w:szCs w:val="24"/>
    </w:rPr>
  </w:style>
  <w:style w:type="paragraph" w:customStyle="1" w:styleId="Formuledadoption">
    <w:name w:val="Formule d'adoption"/>
    <w:basedOn w:val="Normal"/>
    <w:next w:val="Titrearticle"/>
    <w:uiPriority w:val="99"/>
    <w:rsid w:val="00155F4F"/>
    <w:pPr>
      <w:keepNext/>
      <w:widowControl w:val="0"/>
      <w:suppressAutoHyphens/>
      <w:autoSpaceDE w:val="0"/>
      <w:autoSpaceDN w:val="0"/>
      <w:adjustRightInd w:val="0"/>
      <w:spacing w:before="120" w:after="120" w:line="288" w:lineRule="auto"/>
      <w:ind w:left="0" w:firstLine="0"/>
      <w:jc w:val="both"/>
      <w:textAlignment w:val="center"/>
    </w:pPr>
    <w:rPr>
      <w:rFonts w:ascii="TimesNewRomanPSMT" w:eastAsia="Times New Roman" w:hAnsi="TimesNewRomanPSMT" w:cs="TimesNewRomanPSMT"/>
      <w:color w:val="000000"/>
      <w:sz w:val="24"/>
      <w:szCs w:val="24"/>
    </w:rPr>
  </w:style>
  <w:style w:type="paragraph" w:customStyle="1" w:styleId="SectionTitle">
    <w:name w:val="SectionTitle"/>
    <w:basedOn w:val="Normal"/>
    <w:next w:val="Heading1"/>
    <w:uiPriority w:val="99"/>
    <w:rsid w:val="00155F4F"/>
    <w:pPr>
      <w:keepNext/>
      <w:widowControl w:val="0"/>
      <w:suppressAutoHyphens/>
      <w:autoSpaceDE w:val="0"/>
      <w:autoSpaceDN w:val="0"/>
      <w:adjustRightInd w:val="0"/>
      <w:spacing w:before="120" w:after="360" w:line="288" w:lineRule="auto"/>
      <w:ind w:left="0" w:firstLine="0"/>
      <w:jc w:val="center"/>
      <w:textAlignment w:val="center"/>
    </w:pPr>
    <w:rPr>
      <w:rFonts w:ascii="TimesNewRomanPS-BoldMT" w:eastAsia="Times New Roman" w:hAnsi="TimesNewRomanPS-BoldMT" w:cs="TimesNewRomanPS-BoldMT"/>
      <w:b/>
      <w:bCs/>
      <w:smallCaps/>
      <w:color w:val="000000"/>
      <w:sz w:val="28"/>
      <w:szCs w:val="28"/>
    </w:rPr>
  </w:style>
  <w:style w:type="paragraph" w:customStyle="1" w:styleId="Titrearticle">
    <w:name w:val="Titre article"/>
    <w:basedOn w:val="Normal"/>
    <w:next w:val="Normal"/>
    <w:uiPriority w:val="99"/>
    <w:rsid w:val="00155F4F"/>
    <w:pPr>
      <w:keepNext/>
      <w:widowControl w:val="0"/>
      <w:suppressAutoHyphens/>
      <w:autoSpaceDE w:val="0"/>
      <w:autoSpaceDN w:val="0"/>
      <w:adjustRightInd w:val="0"/>
      <w:spacing w:before="360" w:after="120" w:line="288" w:lineRule="auto"/>
      <w:ind w:left="0" w:firstLine="0"/>
      <w:jc w:val="center"/>
      <w:textAlignment w:val="center"/>
    </w:pPr>
    <w:rPr>
      <w:rFonts w:ascii="TimesNewRomanPS-ItalicMT" w:eastAsia="Times New Roman" w:hAnsi="TimesNewRomanPS-ItalicMT" w:cs="TimesNewRomanPS-ItalicMT"/>
      <w:i/>
      <w:iCs/>
      <w:color w:val="000000"/>
      <w:sz w:val="24"/>
      <w:szCs w:val="24"/>
    </w:rPr>
  </w:style>
  <w:style w:type="paragraph" w:customStyle="1" w:styleId="NormalCentered">
    <w:name w:val="Normal Centered"/>
    <w:basedOn w:val="Normal"/>
    <w:uiPriority w:val="99"/>
    <w:rsid w:val="00155F4F"/>
    <w:pPr>
      <w:widowControl w:val="0"/>
      <w:suppressAutoHyphens/>
      <w:autoSpaceDE w:val="0"/>
      <w:autoSpaceDN w:val="0"/>
      <w:adjustRightInd w:val="0"/>
      <w:spacing w:before="120" w:after="120" w:line="288" w:lineRule="auto"/>
      <w:ind w:left="0" w:firstLine="0"/>
      <w:jc w:val="center"/>
      <w:textAlignment w:val="center"/>
    </w:pPr>
    <w:rPr>
      <w:rFonts w:ascii="TimesNewRomanPSMT" w:eastAsia="Times New Roman" w:hAnsi="TimesNewRomanPSMT" w:cs="TimesNewRomanPSMT"/>
      <w:color w:val="000000"/>
      <w:sz w:val="24"/>
      <w:szCs w:val="24"/>
    </w:rPr>
  </w:style>
  <w:style w:type="paragraph" w:customStyle="1" w:styleId="Point0">
    <w:name w:val="Point 0"/>
    <w:basedOn w:val="Normal"/>
    <w:uiPriority w:val="99"/>
    <w:rsid w:val="00155F4F"/>
    <w:pPr>
      <w:widowControl w:val="0"/>
      <w:suppressAutoHyphens/>
      <w:autoSpaceDE w:val="0"/>
      <w:autoSpaceDN w:val="0"/>
      <w:adjustRightInd w:val="0"/>
      <w:spacing w:before="120" w:after="120" w:line="288" w:lineRule="auto"/>
      <w:ind w:left="851" w:hanging="851"/>
      <w:jc w:val="both"/>
      <w:textAlignment w:val="center"/>
    </w:pPr>
    <w:rPr>
      <w:rFonts w:ascii="TimesNewRomanPSMT" w:eastAsia="Times New Roman" w:hAnsi="TimesNewRomanPSMT" w:cs="TimesNewRomanPSMT"/>
      <w:color w:val="000000"/>
      <w:sz w:val="24"/>
      <w:szCs w:val="24"/>
    </w:rPr>
  </w:style>
  <w:style w:type="paragraph" w:customStyle="1" w:styleId="Point1">
    <w:name w:val="Point 1"/>
    <w:basedOn w:val="Normal"/>
    <w:uiPriority w:val="99"/>
    <w:rsid w:val="00155F4F"/>
    <w:pPr>
      <w:widowControl w:val="0"/>
      <w:suppressAutoHyphens/>
      <w:autoSpaceDE w:val="0"/>
      <w:autoSpaceDN w:val="0"/>
      <w:adjustRightInd w:val="0"/>
      <w:spacing w:before="120" w:after="120" w:line="288" w:lineRule="auto"/>
      <w:ind w:left="1418" w:hanging="567"/>
      <w:jc w:val="both"/>
      <w:textAlignment w:val="center"/>
    </w:pPr>
    <w:rPr>
      <w:rFonts w:ascii="TimesNewRomanPSMT" w:eastAsia="Times New Roman" w:hAnsi="TimesNewRomanPSMT" w:cs="TimesNewRomanPSMT"/>
      <w:color w:val="000000"/>
      <w:sz w:val="24"/>
      <w:szCs w:val="24"/>
    </w:rPr>
  </w:style>
  <w:style w:type="paragraph" w:customStyle="1" w:styleId="Tiret0">
    <w:name w:val="Tiret 0"/>
    <w:basedOn w:val="Point0"/>
    <w:uiPriority w:val="99"/>
    <w:rsid w:val="00155F4F"/>
  </w:style>
  <w:style w:type="paragraph" w:customStyle="1" w:styleId="Fait">
    <w:name w:val="Fait à"/>
    <w:basedOn w:val="Normal"/>
    <w:next w:val="NoParagraphStyle"/>
    <w:uiPriority w:val="99"/>
    <w:rsid w:val="00155F4F"/>
    <w:pPr>
      <w:keepNext/>
      <w:widowControl w:val="0"/>
      <w:suppressAutoHyphens/>
      <w:autoSpaceDE w:val="0"/>
      <w:autoSpaceDN w:val="0"/>
      <w:adjustRightInd w:val="0"/>
      <w:spacing w:before="120" w:after="0" w:line="288" w:lineRule="auto"/>
      <w:ind w:left="0" w:firstLine="0"/>
      <w:jc w:val="both"/>
      <w:textAlignment w:val="center"/>
    </w:pPr>
    <w:rPr>
      <w:rFonts w:ascii="TimesNewRomanPSMT" w:eastAsia="Times New Roman" w:hAnsi="TimesNewRomanPSMT" w:cs="TimesNewRomanPSMT"/>
      <w:color w:val="000000"/>
      <w:sz w:val="24"/>
      <w:szCs w:val="24"/>
    </w:rPr>
  </w:style>
  <w:style w:type="paragraph" w:customStyle="1" w:styleId="Annexetitreglobale">
    <w:name w:val="Annexe titre (globale)"/>
    <w:basedOn w:val="Normal"/>
    <w:next w:val="Normal"/>
    <w:uiPriority w:val="99"/>
    <w:rsid w:val="00155F4F"/>
    <w:pPr>
      <w:widowControl w:val="0"/>
      <w:suppressAutoHyphens/>
      <w:autoSpaceDE w:val="0"/>
      <w:autoSpaceDN w:val="0"/>
      <w:adjustRightInd w:val="0"/>
      <w:spacing w:before="120" w:after="120" w:line="288" w:lineRule="auto"/>
      <w:ind w:left="0" w:firstLine="0"/>
      <w:jc w:val="center"/>
      <w:textAlignment w:val="center"/>
    </w:pPr>
    <w:rPr>
      <w:rFonts w:ascii="TimesNewRomanPS-BoldMT" w:eastAsia="Times New Roman" w:hAnsi="TimesNewRomanPS-BoldMT" w:cs="TimesNewRomanPS-BoldMT"/>
      <w:b/>
      <w:bCs/>
      <w:color w:val="000000"/>
      <w:sz w:val="24"/>
      <w:szCs w:val="24"/>
      <w:u w:val="thick"/>
    </w:rPr>
  </w:style>
  <w:style w:type="paragraph" w:customStyle="1" w:styleId="ManualHeading1">
    <w:name w:val="Manual Heading 1"/>
    <w:basedOn w:val="Heading1"/>
    <w:next w:val="NoParagraphStyle"/>
    <w:uiPriority w:val="99"/>
    <w:rsid w:val="00155F4F"/>
    <w:pPr>
      <w:tabs>
        <w:tab w:val="clear" w:pos="850"/>
        <w:tab w:val="left" w:pos="851"/>
      </w:tabs>
      <w:ind w:left="851" w:hanging="851"/>
      <w:outlineLvl w:val="9"/>
    </w:pPr>
  </w:style>
  <w:style w:type="paragraph" w:styleId="FootnoteText">
    <w:name w:val="footnote text"/>
    <w:basedOn w:val="Normal"/>
    <w:link w:val="FootnoteTextChar"/>
    <w:uiPriority w:val="99"/>
    <w:rsid w:val="00155F4F"/>
    <w:pPr>
      <w:widowControl w:val="0"/>
      <w:suppressAutoHyphens/>
      <w:autoSpaceDE w:val="0"/>
      <w:autoSpaceDN w:val="0"/>
      <w:adjustRightInd w:val="0"/>
      <w:spacing w:after="0" w:line="288" w:lineRule="auto"/>
      <w:ind w:left="283" w:hanging="283"/>
      <w:jc w:val="both"/>
      <w:textAlignment w:val="center"/>
    </w:pPr>
    <w:rPr>
      <w:rFonts w:ascii="TimesNewRomanPSMT" w:eastAsia="Times New Roman" w:hAnsi="TimesNewRomanPSMT" w:cs="TimesNewRomanPSMT"/>
      <w:color w:val="000000"/>
      <w:sz w:val="14"/>
      <w:szCs w:val="14"/>
    </w:rPr>
  </w:style>
  <w:style w:type="character" w:customStyle="1" w:styleId="FootnoteTextChar">
    <w:name w:val="Footnote Text Char"/>
    <w:basedOn w:val="DefaultParagraphFont"/>
    <w:link w:val="FootnoteText"/>
    <w:uiPriority w:val="99"/>
    <w:rsid w:val="00155F4F"/>
    <w:rPr>
      <w:rFonts w:ascii="TimesNewRomanPSMT" w:eastAsia="Times New Roman" w:hAnsi="TimesNewRomanPSMT" w:cs="TimesNewRomanPSMT"/>
      <w:color w:val="000000"/>
      <w:sz w:val="14"/>
      <w:szCs w:val="14"/>
    </w:rPr>
  </w:style>
  <w:style w:type="paragraph" w:customStyle="1" w:styleId="ManualHeading2">
    <w:name w:val="Manual Heading 2"/>
    <w:basedOn w:val="Heading2"/>
    <w:next w:val="NoParagraphStyle"/>
    <w:uiPriority w:val="99"/>
    <w:rsid w:val="00155F4F"/>
    <w:pPr>
      <w:tabs>
        <w:tab w:val="clear" w:pos="850"/>
        <w:tab w:val="left" w:pos="851"/>
      </w:tabs>
      <w:ind w:left="851" w:hanging="851"/>
      <w:outlineLvl w:val="9"/>
    </w:pPr>
  </w:style>
  <w:style w:type="paragraph" w:customStyle="1" w:styleId="Tiret1">
    <w:name w:val="Tiret 1"/>
    <w:basedOn w:val="Point1"/>
    <w:uiPriority w:val="99"/>
    <w:rsid w:val="00155F4F"/>
  </w:style>
  <w:style w:type="paragraph" w:customStyle="1" w:styleId="Rfrenceinterne">
    <w:name w:val="Référence interne"/>
    <w:basedOn w:val="Normal"/>
    <w:next w:val="NoParagraphStyle"/>
    <w:uiPriority w:val="99"/>
    <w:rsid w:val="00155F4F"/>
    <w:pPr>
      <w:widowControl w:val="0"/>
      <w:suppressAutoHyphens/>
      <w:autoSpaceDE w:val="0"/>
      <w:autoSpaceDN w:val="0"/>
      <w:adjustRightInd w:val="0"/>
      <w:spacing w:after="600" w:line="288" w:lineRule="auto"/>
      <w:ind w:left="0"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BasicParagraph">
    <w:name w:val="[Basic Paragraph]"/>
    <w:basedOn w:val="NoParagraphStyle"/>
    <w:rsid w:val="00155F4F"/>
    <w:pPr>
      <w:spacing w:after="113" w:line="240" w:lineRule="atLeast"/>
      <w:jc w:val="both"/>
    </w:pPr>
    <w:rPr>
      <w:sz w:val="18"/>
      <w:szCs w:val="18"/>
    </w:rPr>
  </w:style>
  <w:style w:type="paragraph" w:customStyle="1" w:styleId="NormalLeft">
    <w:name w:val="Normal Left"/>
    <w:basedOn w:val="Normal"/>
    <w:uiPriority w:val="99"/>
    <w:rsid w:val="00155F4F"/>
    <w:pPr>
      <w:widowControl w:val="0"/>
      <w:suppressAutoHyphens/>
      <w:autoSpaceDE w:val="0"/>
      <w:autoSpaceDN w:val="0"/>
      <w:adjustRightInd w:val="0"/>
      <w:spacing w:before="120" w:after="120" w:line="288" w:lineRule="auto"/>
      <w:ind w:left="0" w:firstLine="0"/>
      <w:textAlignment w:val="center"/>
    </w:pPr>
    <w:rPr>
      <w:rFonts w:ascii="TimesNewRomanPSMT" w:eastAsia="Times New Roman" w:hAnsi="TimesNewRomanPSMT" w:cs="TimesNewRomanPSMT"/>
      <w:color w:val="000000"/>
      <w:sz w:val="24"/>
      <w:szCs w:val="24"/>
    </w:rPr>
  </w:style>
  <w:style w:type="paragraph" w:customStyle="1" w:styleId="Sous-titreobjet">
    <w:name w:val="Sous-titre objet"/>
    <w:basedOn w:val="Titreobjet"/>
    <w:uiPriority w:val="99"/>
    <w:rsid w:val="00155F4F"/>
    <w:pPr>
      <w:spacing w:before="0" w:after="0"/>
    </w:pPr>
  </w:style>
  <w:style w:type="character" w:styleId="FootnoteReference">
    <w:name w:val="footnote reference"/>
    <w:basedOn w:val="DefaultParagraphFont"/>
    <w:uiPriority w:val="99"/>
    <w:rsid w:val="00155F4F"/>
    <w:rPr>
      <w:rFonts w:cs="Times New Roman"/>
      <w:color w:val="000000"/>
      <w:w w:val="100"/>
      <w:vertAlign w:val="superscript"/>
      <w:lang w:val="is-IS"/>
    </w:rPr>
  </w:style>
  <w:style w:type="paragraph" w:styleId="Subtitle">
    <w:name w:val="Subtitle"/>
    <w:basedOn w:val="Normal"/>
    <w:link w:val="SubtitleChar"/>
    <w:uiPriority w:val="99"/>
    <w:qFormat/>
    <w:rsid w:val="00155F4F"/>
    <w:pPr>
      <w:spacing w:after="60" w:line="240" w:lineRule="auto"/>
      <w:ind w:left="0" w:firstLine="0"/>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uiPriority w:val="99"/>
    <w:rsid w:val="00155F4F"/>
    <w:rPr>
      <w:rFonts w:ascii="Arial" w:eastAsia="Times New Roman" w:hAnsi="Arial" w:cs="Times New Roman"/>
      <w:sz w:val="24"/>
      <w:szCs w:val="20"/>
    </w:rPr>
  </w:style>
  <w:style w:type="paragraph" w:styleId="Footer">
    <w:name w:val="footer"/>
    <w:basedOn w:val="Normal"/>
    <w:link w:val="FooterChar"/>
    <w:uiPriority w:val="99"/>
    <w:rsid w:val="00155F4F"/>
    <w:pPr>
      <w:tabs>
        <w:tab w:val="center" w:pos="4153"/>
        <w:tab w:val="right" w:pos="8306"/>
      </w:tabs>
      <w:spacing w:after="120" w:line="240" w:lineRule="auto"/>
      <w:ind w:left="0" w:firstLine="0"/>
      <w:jc w:val="both"/>
    </w:pPr>
    <w:rPr>
      <w:rFonts w:ascii="Times New Roman" w:eastAsia="Times New Roman" w:hAnsi="Times New Roman" w:cs="Times New Roman"/>
      <w:sz w:val="18"/>
      <w:szCs w:val="20"/>
    </w:rPr>
  </w:style>
  <w:style w:type="character" w:customStyle="1" w:styleId="FooterChar">
    <w:name w:val="Footer Char"/>
    <w:basedOn w:val="DefaultParagraphFont"/>
    <w:link w:val="Footer"/>
    <w:uiPriority w:val="99"/>
    <w:rsid w:val="00155F4F"/>
    <w:rPr>
      <w:rFonts w:ascii="Times New Roman" w:eastAsia="Times New Roman" w:hAnsi="Times New Roman" w:cs="Times New Roman"/>
      <w:sz w:val="18"/>
      <w:szCs w:val="20"/>
    </w:rPr>
  </w:style>
  <w:style w:type="character" w:styleId="PageNumber">
    <w:name w:val="page number"/>
    <w:basedOn w:val="DefaultParagraphFont"/>
    <w:uiPriority w:val="99"/>
    <w:rsid w:val="00155F4F"/>
    <w:rPr>
      <w:rFonts w:cs="Times New Roman"/>
      <w:lang w:val="is-IS" w:eastAsia="x-none"/>
    </w:rPr>
  </w:style>
  <w:style w:type="paragraph" w:styleId="DocumentMap">
    <w:name w:val="Document Map"/>
    <w:basedOn w:val="Normal"/>
    <w:link w:val="DocumentMapChar"/>
    <w:uiPriority w:val="99"/>
    <w:semiHidden/>
    <w:rsid w:val="00155F4F"/>
    <w:pPr>
      <w:shd w:val="clear" w:color="auto" w:fill="000080"/>
      <w:spacing w:after="120" w:line="240" w:lineRule="auto"/>
      <w:ind w:left="0" w:firstLine="0"/>
      <w:jc w:val="both"/>
    </w:pPr>
    <w:rPr>
      <w:rFonts w:ascii="Tahoma" w:eastAsia="Times New Roman" w:hAnsi="Tahoma" w:cs="Times New Roman"/>
      <w:sz w:val="18"/>
      <w:szCs w:val="20"/>
    </w:rPr>
  </w:style>
  <w:style w:type="character" w:customStyle="1" w:styleId="DocumentMapChar">
    <w:name w:val="Document Map Char"/>
    <w:basedOn w:val="DefaultParagraphFont"/>
    <w:link w:val="DocumentMap"/>
    <w:uiPriority w:val="99"/>
    <w:semiHidden/>
    <w:rsid w:val="00155F4F"/>
    <w:rPr>
      <w:rFonts w:ascii="Tahoma" w:eastAsia="Times New Roman" w:hAnsi="Tahoma" w:cs="Times New Roman"/>
      <w:sz w:val="18"/>
      <w:szCs w:val="20"/>
      <w:shd w:val="clear" w:color="auto" w:fill="000080"/>
    </w:rPr>
  </w:style>
  <w:style w:type="paragraph" w:customStyle="1" w:styleId="HAUS">
    <w:name w:val="HAUS"/>
    <w:basedOn w:val="Normal"/>
    <w:autoRedefine/>
    <w:uiPriority w:val="99"/>
    <w:rsid w:val="00155F4F"/>
    <w:pPr>
      <w:tabs>
        <w:tab w:val="num" w:pos="284"/>
      </w:tabs>
      <w:spacing w:after="120" w:line="240" w:lineRule="auto"/>
      <w:ind w:left="1134" w:right="1134" w:firstLine="0"/>
      <w:jc w:val="center"/>
    </w:pPr>
    <w:rPr>
      <w:rFonts w:ascii="Times New Roman" w:eastAsia="Times New Roman" w:hAnsi="Times New Roman" w:cs="Times New Roman"/>
      <w:b/>
      <w:sz w:val="19"/>
      <w:szCs w:val="20"/>
    </w:rPr>
  </w:style>
  <w:style w:type="paragraph" w:customStyle="1" w:styleId="HAUSEES">
    <w:name w:val="HAUS: EES"/>
    <w:basedOn w:val="Normal"/>
    <w:uiPriority w:val="99"/>
    <w:rsid w:val="00155F4F"/>
    <w:pPr>
      <w:tabs>
        <w:tab w:val="num" w:pos="284"/>
      </w:tabs>
      <w:spacing w:after="360" w:line="240" w:lineRule="auto"/>
      <w:ind w:left="0" w:firstLine="0"/>
      <w:jc w:val="center"/>
    </w:pPr>
    <w:rPr>
      <w:rFonts w:ascii="Times New Roman" w:eastAsia="Times New Roman" w:hAnsi="Times New Roman" w:cs="Times New Roman"/>
      <w:b/>
      <w:sz w:val="17"/>
      <w:szCs w:val="20"/>
    </w:rPr>
  </w:style>
  <w:style w:type="paragraph" w:customStyle="1" w:styleId="VINSTRIJAFNAsmtt">
    <w:name w:val="VINSTRI JAFNAÐ: smátt"/>
    <w:basedOn w:val="Normal"/>
    <w:uiPriority w:val="99"/>
    <w:rsid w:val="00155F4F"/>
    <w:pPr>
      <w:tabs>
        <w:tab w:val="num" w:pos="284"/>
      </w:tabs>
      <w:spacing w:after="0" w:line="240" w:lineRule="auto"/>
      <w:ind w:left="0" w:firstLine="0"/>
    </w:pPr>
    <w:rPr>
      <w:rFonts w:ascii="Times New Roman" w:eastAsia="Times New Roman" w:hAnsi="Times New Roman" w:cs="Times New Roman"/>
      <w:sz w:val="17"/>
      <w:szCs w:val="20"/>
    </w:rPr>
  </w:style>
  <w:style w:type="paragraph" w:customStyle="1" w:styleId="MIJAskletra">
    <w:name w:val="MIÐJAÐ: skáletrað"/>
    <w:basedOn w:val="Normal"/>
    <w:uiPriority w:val="99"/>
    <w:rsid w:val="00155F4F"/>
    <w:pPr>
      <w:tabs>
        <w:tab w:val="num" w:pos="284"/>
      </w:tabs>
      <w:spacing w:before="60" w:after="180" w:line="240" w:lineRule="auto"/>
      <w:ind w:left="0" w:firstLine="0"/>
      <w:jc w:val="center"/>
    </w:pPr>
    <w:rPr>
      <w:rFonts w:ascii="Times New Roman" w:eastAsia="Times New Roman" w:hAnsi="Times New Roman" w:cs="Times New Roman"/>
      <w:i/>
      <w:color w:val="000000"/>
      <w:sz w:val="19"/>
      <w:szCs w:val="20"/>
    </w:rPr>
  </w:style>
  <w:style w:type="paragraph" w:customStyle="1" w:styleId="MIJAsmtt-feitletra">
    <w:name w:val="MIÐJAÐ: smátt-feitletrað"/>
    <w:basedOn w:val="MIJAskletra"/>
    <w:uiPriority w:val="99"/>
    <w:rsid w:val="00155F4F"/>
    <w:pPr>
      <w:spacing w:after="300"/>
    </w:pPr>
    <w:rPr>
      <w:b/>
      <w:i w:val="0"/>
      <w:sz w:val="17"/>
    </w:rPr>
  </w:style>
  <w:style w:type="paragraph" w:customStyle="1" w:styleId="meginml">
    <w:name w:val="meginmál"/>
    <w:basedOn w:val="Normal"/>
    <w:uiPriority w:val="99"/>
    <w:rsid w:val="00155F4F"/>
    <w:pPr>
      <w:spacing w:after="0" w:line="240" w:lineRule="auto"/>
      <w:ind w:left="0" w:firstLine="0"/>
      <w:jc w:val="both"/>
    </w:pPr>
    <w:rPr>
      <w:rFonts w:ascii="Times New Roman" w:eastAsia="Times New Roman" w:hAnsi="Times New Roman" w:cs="Times New Roman"/>
      <w:color w:val="000000"/>
      <w:sz w:val="18"/>
      <w:szCs w:val="20"/>
    </w:rPr>
  </w:style>
  <w:style w:type="paragraph" w:customStyle="1" w:styleId="smttletur">
    <w:name w:val="smátt letur"/>
    <w:basedOn w:val="Normal"/>
    <w:uiPriority w:val="99"/>
    <w:rsid w:val="00155F4F"/>
    <w:pPr>
      <w:tabs>
        <w:tab w:val="num" w:pos="284"/>
      </w:tabs>
      <w:spacing w:after="120" w:line="240" w:lineRule="auto"/>
      <w:ind w:left="0" w:firstLine="0"/>
      <w:jc w:val="both"/>
    </w:pPr>
    <w:rPr>
      <w:rFonts w:ascii="Times New Roman" w:eastAsia="Times New Roman" w:hAnsi="Times New Roman" w:cs="Times New Roman"/>
      <w:color w:val="000000"/>
      <w:sz w:val="17"/>
      <w:szCs w:val="20"/>
    </w:rPr>
  </w:style>
  <w:style w:type="paragraph" w:customStyle="1" w:styleId="MIJAfeitletra">
    <w:name w:val="MIÐJAÐ: feitletrað"/>
    <w:basedOn w:val="HAUS"/>
    <w:uiPriority w:val="99"/>
    <w:rsid w:val="00155F4F"/>
  </w:style>
  <w:style w:type="paragraph" w:customStyle="1" w:styleId="VIAUKARmeginml">
    <w:name w:val="VIÐAUKAR: meginmál"/>
    <w:basedOn w:val="Normal"/>
    <w:uiPriority w:val="99"/>
    <w:rsid w:val="00155F4F"/>
    <w:pPr>
      <w:spacing w:after="0" w:line="240" w:lineRule="auto"/>
      <w:ind w:left="851" w:right="851" w:firstLine="0"/>
      <w:jc w:val="both"/>
    </w:pPr>
    <w:rPr>
      <w:rFonts w:ascii="Times New Roman" w:eastAsia="Times New Roman" w:hAnsi="Times New Roman" w:cs="Times New Roman"/>
      <w:color w:val="000000"/>
      <w:sz w:val="16"/>
      <w:szCs w:val="20"/>
    </w:rPr>
  </w:style>
  <w:style w:type="paragraph" w:customStyle="1" w:styleId="VIAUKARfeitletra-mija">
    <w:name w:val="VIÐAUKAR: feitletrað-miðjað"/>
    <w:basedOn w:val="HAUS"/>
    <w:uiPriority w:val="99"/>
    <w:rsid w:val="00155F4F"/>
    <w:pPr>
      <w:spacing w:before="60" w:after="180"/>
      <w:ind w:left="1077" w:right="1077"/>
    </w:pPr>
    <w:rPr>
      <w:sz w:val="17"/>
    </w:rPr>
  </w:style>
  <w:style w:type="paragraph" w:customStyle="1" w:styleId="VIAUKARskletra-mija">
    <w:name w:val="VIÐAUKAR: skáletrað-miðjað"/>
    <w:basedOn w:val="MIJAskletra"/>
    <w:uiPriority w:val="99"/>
    <w:rsid w:val="00155F4F"/>
    <w:rPr>
      <w:sz w:val="17"/>
    </w:rPr>
  </w:style>
  <w:style w:type="paragraph" w:customStyle="1" w:styleId="VINSTRIJAFNAskletra">
    <w:name w:val="VINSTRI JAFNAÐ: skáletrað"/>
    <w:basedOn w:val="Normal"/>
    <w:uiPriority w:val="99"/>
    <w:rsid w:val="00155F4F"/>
    <w:pPr>
      <w:spacing w:before="120" w:after="0" w:line="240" w:lineRule="auto"/>
      <w:ind w:left="0" w:firstLine="0"/>
    </w:pPr>
    <w:rPr>
      <w:rFonts w:ascii="Times New Roman" w:eastAsia="Times New Roman" w:hAnsi="Times New Roman" w:cs="Times New Roman"/>
      <w:i/>
      <w:sz w:val="19"/>
      <w:szCs w:val="20"/>
    </w:rPr>
  </w:style>
  <w:style w:type="paragraph" w:customStyle="1" w:styleId="MIJAgreinarfyrirsgn">
    <w:name w:val="MIÐJAÐ: greinarfyrirsögn"/>
    <w:basedOn w:val="MIJAsmtt-feitletra"/>
    <w:uiPriority w:val="99"/>
    <w:rsid w:val="00155F4F"/>
    <w:pPr>
      <w:tabs>
        <w:tab w:val="clear" w:pos="284"/>
      </w:tabs>
    </w:pPr>
    <w:rPr>
      <w:sz w:val="19"/>
    </w:rPr>
  </w:style>
  <w:style w:type="paragraph" w:customStyle="1" w:styleId="HAUSnmer">
    <w:name w:val="HAUS: númer"/>
    <w:basedOn w:val="HAUS"/>
    <w:uiPriority w:val="99"/>
    <w:rsid w:val="00155F4F"/>
    <w:pPr>
      <w:spacing w:before="120" w:after="360"/>
    </w:pPr>
    <w:rPr>
      <w:b w:val="0"/>
    </w:rPr>
  </w:style>
  <w:style w:type="paragraph" w:customStyle="1" w:styleId="HAUS-fyrstalna">
    <w:name w:val="HAUS-fyrsta lína"/>
    <w:basedOn w:val="HAUS"/>
    <w:autoRedefine/>
    <w:uiPriority w:val="99"/>
    <w:rsid w:val="00155F4F"/>
    <w:pPr>
      <w:spacing w:before="300"/>
    </w:pPr>
  </w:style>
  <w:style w:type="paragraph" w:customStyle="1" w:styleId="HAUS-sastalna">
    <w:name w:val="HAUS-síðasta lína"/>
    <w:basedOn w:val="Normal"/>
    <w:uiPriority w:val="99"/>
    <w:rsid w:val="00155F4F"/>
    <w:pPr>
      <w:tabs>
        <w:tab w:val="num" w:pos="284"/>
      </w:tabs>
      <w:spacing w:after="360" w:line="240" w:lineRule="auto"/>
      <w:ind w:left="1134" w:right="1134" w:firstLine="0"/>
      <w:jc w:val="center"/>
    </w:pPr>
    <w:rPr>
      <w:rFonts w:ascii="Times New Roman" w:eastAsia="Times New Roman" w:hAnsi="Times New Roman" w:cs="Times New Roman"/>
      <w:b/>
      <w:sz w:val="19"/>
      <w:szCs w:val="20"/>
    </w:rPr>
  </w:style>
  <w:style w:type="paragraph" w:customStyle="1" w:styleId="meginmlmeinndrtti">
    <w:name w:val="meginmál með inndrætti"/>
    <w:basedOn w:val="meginml"/>
    <w:autoRedefine/>
    <w:uiPriority w:val="99"/>
    <w:rsid w:val="00155F4F"/>
    <w:pPr>
      <w:ind w:left="1134" w:right="1134"/>
    </w:pPr>
  </w:style>
  <w:style w:type="paragraph" w:customStyle="1" w:styleId="Aalfyrirsgn">
    <w:name w:val="Aðalfyrirsögn"/>
    <w:basedOn w:val="Heading1"/>
    <w:autoRedefine/>
    <w:uiPriority w:val="99"/>
    <w:rsid w:val="00155F4F"/>
    <w:pPr>
      <w:widowControl/>
      <w:tabs>
        <w:tab w:val="clear" w:pos="850"/>
      </w:tabs>
      <w:suppressAutoHyphens w:val="0"/>
      <w:autoSpaceDE/>
      <w:autoSpaceDN/>
      <w:adjustRightInd/>
      <w:spacing w:before="120" w:line="240" w:lineRule="auto"/>
      <w:ind w:left="0" w:firstLine="0"/>
      <w:jc w:val="center"/>
      <w:textAlignment w:val="auto"/>
    </w:pPr>
    <w:rPr>
      <w:rFonts w:ascii="Times New Roman" w:hAnsi="Times New Roman" w:cs="Times New Roman"/>
      <w:bCs w:val="0"/>
      <w:color w:val="auto"/>
      <w:sz w:val="28"/>
      <w:szCs w:val="20"/>
    </w:rPr>
  </w:style>
  <w:style w:type="paragraph" w:customStyle="1" w:styleId="VIAUKARhaus">
    <w:name w:val="VIÐAUKAR: haus"/>
    <w:basedOn w:val="VIAUKARmeginml"/>
    <w:uiPriority w:val="99"/>
    <w:rsid w:val="00155F4F"/>
    <w:pPr>
      <w:spacing w:before="300" w:after="120"/>
      <w:jc w:val="center"/>
    </w:pPr>
    <w:rPr>
      <w:i/>
    </w:rPr>
  </w:style>
  <w:style w:type="paragraph" w:styleId="Header">
    <w:name w:val="header"/>
    <w:basedOn w:val="Normal"/>
    <w:link w:val="HeaderChar"/>
    <w:uiPriority w:val="99"/>
    <w:rsid w:val="00155F4F"/>
    <w:pPr>
      <w:tabs>
        <w:tab w:val="center" w:pos="4153"/>
        <w:tab w:val="right" w:pos="8306"/>
      </w:tabs>
      <w:spacing w:after="120" w:line="240" w:lineRule="auto"/>
      <w:ind w:left="0" w:firstLine="0"/>
      <w:jc w:val="both"/>
    </w:pPr>
    <w:rPr>
      <w:rFonts w:ascii="Times New Roman" w:eastAsia="Times New Roman" w:hAnsi="Times New Roman" w:cs="Times New Roman"/>
      <w:sz w:val="18"/>
      <w:szCs w:val="20"/>
    </w:rPr>
  </w:style>
  <w:style w:type="character" w:customStyle="1" w:styleId="HeaderChar">
    <w:name w:val="Header Char"/>
    <w:basedOn w:val="DefaultParagraphFont"/>
    <w:link w:val="Header"/>
    <w:uiPriority w:val="99"/>
    <w:rsid w:val="00155F4F"/>
    <w:rPr>
      <w:rFonts w:ascii="Times New Roman" w:eastAsia="Times New Roman" w:hAnsi="Times New Roman" w:cs="Times New Roman"/>
      <w:sz w:val="18"/>
      <w:szCs w:val="20"/>
    </w:rPr>
  </w:style>
  <w:style w:type="paragraph" w:customStyle="1" w:styleId="Haus-Megin">
    <w:name w:val="Haus-Megin"/>
    <w:basedOn w:val="Normal"/>
    <w:uiPriority w:val="99"/>
    <w:rsid w:val="00155F4F"/>
    <w:pPr>
      <w:tabs>
        <w:tab w:val="center" w:pos="4876"/>
      </w:tabs>
      <w:spacing w:after="120" w:line="240" w:lineRule="auto"/>
      <w:ind w:left="1134" w:right="1134" w:firstLine="0"/>
      <w:jc w:val="both"/>
    </w:pPr>
    <w:rPr>
      <w:rFonts w:ascii="Times New Roman" w:eastAsia="Times New Roman" w:hAnsi="Times New Roman" w:cs="Times New Roman"/>
      <w:b/>
      <w:bCs/>
      <w:noProof/>
      <w:sz w:val="18"/>
      <w:szCs w:val="19"/>
    </w:rPr>
  </w:style>
  <w:style w:type="paragraph" w:customStyle="1" w:styleId="Haus-Dags">
    <w:name w:val="Haus-Dags"/>
    <w:basedOn w:val="HAUS"/>
    <w:uiPriority w:val="99"/>
    <w:rsid w:val="00155F4F"/>
    <w:pPr>
      <w:spacing w:after="0"/>
    </w:pPr>
  </w:style>
  <w:style w:type="paragraph" w:customStyle="1" w:styleId="Tilkynntme">
    <w:name w:val="Tilkynnt með ###"/>
    <w:basedOn w:val="meginml"/>
    <w:uiPriority w:val="99"/>
    <w:rsid w:val="00155F4F"/>
    <w:pPr>
      <w:spacing w:before="120" w:after="120"/>
      <w:jc w:val="center"/>
    </w:pPr>
    <w:rPr>
      <w:i/>
    </w:rPr>
  </w:style>
  <w:style w:type="paragraph" w:customStyle="1" w:styleId="Viauki-RG">
    <w:name w:val="Viðauki-RG"/>
    <w:basedOn w:val="meginml"/>
    <w:uiPriority w:val="99"/>
    <w:rsid w:val="00155F4F"/>
    <w:pPr>
      <w:spacing w:after="120"/>
      <w:ind w:left="851" w:right="851"/>
    </w:pPr>
    <w:rPr>
      <w:sz w:val="16"/>
      <w:szCs w:val="16"/>
    </w:rPr>
  </w:style>
  <w:style w:type="paragraph" w:customStyle="1" w:styleId="Text1">
    <w:name w:val="Text 1"/>
    <w:basedOn w:val="Normal"/>
    <w:uiPriority w:val="99"/>
    <w:rsid w:val="00155F4F"/>
    <w:pPr>
      <w:autoSpaceDE w:val="0"/>
      <w:autoSpaceDN w:val="0"/>
      <w:spacing w:before="120" w:after="120" w:line="240" w:lineRule="auto"/>
      <w:ind w:left="851" w:firstLine="0"/>
      <w:jc w:val="both"/>
    </w:pPr>
    <w:rPr>
      <w:rFonts w:ascii="Times New Roman" w:eastAsia="Times New Roman" w:hAnsi="Times New Roman" w:cs="Times New Roman"/>
      <w:sz w:val="24"/>
      <w:szCs w:val="24"/>
      <w:lang w:eastAsia="en-GB"/>
    </w:rPr>
  </w:style>
  <w:style w:type="paragraph" w:customStyle="1" w:styleId="Text2">
    <w:name w:val="Text 2"/>
    <w:basedOn w:val="Normal"/>
    <w:uiPriority w:val="99"/>
    <w:rsid w:val="00155F4F"/>
    <w:pPr>
      <w:autoSpaceDE w:val="0"/>
      <w:autoSpaceDN w:val="0"/>
      <w:spacing w:before="120" w:after="120" w:line="240" w:lineRule="auto"/>
      <w:ind w:left="851" w:firstLine="0"/>
      <w:jc w:val="both"/>
    </w:pPr>
    <w:rPr>
      <w:rFonts w:ascii="Times New Roman" w:eastAsia="Times New Roman" w:hAnsi="Times New Roman" w:cs="Times New Roman"/>
      <w:sz w:val="24"/>
      <w:szCs w:val="24"/>
      <w:lang w:eastAsia="en-GB"/>
    </w:rPr>
  </w:style>
  <w:style w:type="paragraph" w:customStyle="1" w:styleId="Text3">
    <w:name w:val="Text 3"/>
    <w:basedOn w:val="Normal"/>
    <w:uiPriority w:val="99"/>
    <w:rsid w:val="00155F4F"/>
    <w:pPr>
      <w:autoSpaceDE w:val="0"/>
      <w:autoSpaceDN w:val="0"/>
      <w:spacing w:before="120" w:after="120" w:line="240" w:lineRule="auto"/>
      <w:ind w:left="851" w:firstLine="0"/>
      <w:jc w:val="both"/>
    </w:pPr>
    <w:rPr>
      <w:rFonts w:ascii="Times New Roman" w:eastAsia="Times New Roman" w:hAnsi="Times New Roman" w:cs="Times New Roman"/>
      <w:sz w:val="24"/>
      <w:szCs w:val="24"/>
      <w:lang w:eastAsia="en-GB"/>
    </w:rPr>
  </w:style>
  <w:style w:type="paragraph" w:customStyle="1" w:styleId="Text4">
    <w:name w:val="Text 4"/>
    <w:basedOn w:val="Normal"/>
    <w:uiPriority w:val="99"/>
    <w:rsid w:val="00155F4F"/>
    <w:pPr>
      <w:autoSpaceDE w:val="0"/>
      <w:autoSpaceDN w:val="0"/>
      <w:spacing w:before="120" w:after="120" w:line="240" w:lineRule="auto"/>
      <w:ind w:left="851" w:firstLine="0"/>
      <w:jc w:val="both"/>
    </w:pPr>
    <w:rPr>
      <w:rFonts w:ascii="Times New Roman" w:eastAsia="Times New Roman" w:hAnsi="Times New Roman" w:cs="Times New Roman"/>
      <w:sz w:val="24"/>
      <w:szCs w:val="24"/>
      <w:lang w:eastAsia="en-GB"/>
    </w:rPr>
  </w:style>
  <w:style w:type="paragraph" w:customStyle="1" w:styleId="Annexetitreacte">
    <w:name w:val="Annexe titre (act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nnexetitreexposglobal">
    <w:name w:val="Annexe titre (exposé global)"/>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nnexetitreexpos">
    <w:name w:val="Annexe titre (exposé)"/>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nnexetitrefichefin">
    <w:name w:val="Annexe titre (fiche fin"/>
    <w:aliases w:val="act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nnexetitrefichefin1">
    <w:name w:val="Annexe titre (fiche fin1"/>
    <w:aliases w:val="global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pplicationdirecte">
    <w:name w:val="Application directe"/>
    <w:basedOn w:val="Normal"/>
    <w:next w:val="Fait"/>
    <w:uiPriority w:val="99"/>
    <w:rsid w:val="00155F4F"/>
    <w:pPr>
      <w:autoSpaceDE w:val="0"/>
      <w:autoSpaceDN w:val="0"/>
      <w:spacing w:before="480" w:after="120" w:line="240" w:lineRule="auto"/>
      <w:ind w:left="0" w:firstLine="0"/>
      <w:jc w:val="both"/>
    </w:pPr>
    <w:rPr>
      <w:rFonts w:ascii="Times New Roman" w:eastAsia="Times New Roman" w:hAnsi="Times New Roman" w:cs="Times New Roman"/>
      <w:sz w:val="24"/>
      <w:szCs w:val="24"/>
      <w:lang w:eastAsia="en-GB"/>
    </w:rPr>
  </w:style>
  <w:style w:type="paragraph" w:customStyle="1" w:styleId="Institutionquisigne">
    <w:name w:val="Institution qui signe"/>
    <w:basedOn w:val="Normal"/>
    <w:next w:val="Personnequisigne"/>
    <w:uiPriority w:val="99"/>
    <w:rsid w:val="00155F4F"/>
    <w:pPr>
      <w:keepNext/>
      <w:tabs>
        <w:tab w:val="left" w:pos="4253"/>
      </w:tabs>
      <w:autoSpaceDE w:val="0"/>
      <w:autoSpaceDN w:val="0"/>
      <w:spacing w:before="720" w:after="0" w:line="240" w:lineRule="auto"/>
      <w:ind w:left="0" w:firstLine="0"/>
      <w:jc w:val="both"/>
    </w:pPr>
    <w:rPr>
      <w:rFonts w:ascii="Times New Roman" w:eastAsia="Times New Roman" w:hAnsi="Times New Roman" w:cs="Times New Roman"/>
      <w:i/>
      <w:iCs/>
      <w:sz w:val="24"/>
      <w:szCs w:val="24"/>
      <w:lang w:eastAsia="en-GB"/>
    </w:rPr>
  </w:style>
  <w:style w:type="paragraph" w:customStyle="1" w:styleId="Personnequisigne">
    <w:name w:val="Personne qui signe"/>
    <w:basedOn w:val="Normal"/>
    <w:next w:val="Institutionquisigne"/>
    <w:uiPriority w:val="99"/>
    <w:rsid w:val="00155F4F"/>
    <w:pPr>
      <w:tabs>
        <w:tab w:val="left" w:pos="4253"/>
      </w:tabs>
      <w:autoSpaceDE w:val="0"/>
      <w:autoSpaceDN w:val="0"/>
      <w:spacing w:after="0" w:line="240" w:lineRule="auto"/>
      <w:ind w:left="0" w:firstLine="0"/>
    </w:pPr>
    <w:rPr>
      <w:rFonts w:ascii="Times New Roman" w:eastAsia="Times New Roman" w:hAnsi="Times New Roman" w:cs="Times New Roman"/>
      <w:i/>
      <w:iCs/>
      <w:sz w:val="24"/>
      <w:szCs w:val="24"/>
      <w:lang w:eastAsia="en-GB"/>
    </w:rPr>
  </w:style>
  <w:style w:type="paragraph" w:styleId="Caption">
    <w:name w:val="caption"/>
    <w:basedOn w:val="Normal"/>
    <w:next w:val="Normal"/>
    <w:uiPriority w:val="99"/>
    <w:qFormat/>
    <w:rsid w:val="00155F4F"/>
    <w:pPr>
      <w:autoSpaceDE w:val="0"/>
      <w:autoSpaceDN w:val="0"/>
      <w:spacing w:before="120" w:after="120" w:line="240" w:lineRule="auto"/>
      <w:ind w:left="0" w:firstLine="0"/>
      <w:jc w:val="both"/>
    </w:pPr>
    <w:rPr>
      <w:rFonts w:ascii="Times New Roman" w:eastAsia="Times New Roman" w:hAnsi="Times New Roman" w:cs="Times New Roman"/>
      <w:b/>
      <w:bCs/>
      <w:sz w:val="24"/>
      <w:szCs w:val="24"/>
      <w:lang w:eastAsia="en-GB"/>
    </w:rPr>
  </w:style>
  <w:style w:type="paragraph" w:customStyle="1" w:styleId="ChapterTitle">
    <w:name w:val="ChapterTitle"/>
    <w:basedOn w:val="Normal"/>
    <w:next w:val="Normal"/>
    <w:uiPriority w:val="99"/>
    <w:rsid w:val="00155F4F"/>
    <w:pPr>
      <w:keepNext/>
      <w:autoSpaceDE w:val="0"/>
      <w:autoSpaceDN w:val="0"/>
      <w:spacing w:before="120" w:after="360" w:line="240" w:lineRule="auto"/>
      <w:ind w:left="0" w:firstLine="0"/>
      <w:jc w:val="center"/>
    </w:pPr>
    <w:rPr>
      <w:rFonts w:ascii="Times New Roman" w:eastAsia="Times New Roman" w:hAnsi="Times New Roman" w:cs="Times New Roman"/>
      <w:b/>
      <w:bCs/>
      <w:sz w:val="32"/>
      <w:szCs w:val="32"/>
      <w:lang w:eastAsia="en-GB"/>
    </w:rPr>
  </w:style>
  <w:style w:type="paragraph" w:customStyle="1" w:styleId="Confidence">
    <w:name w:val="Confidence"/>
    <w:basedOn w:val="Normal"/>
    <w:next w:val="Normal"/>
    <w:uiPriority w:val="99"/>
    <w:rsid w:val="00155F4F"/>
    <w:pPr>
      <w:autoSpaceDE w:val="0"/>
      <w:autoSpaceDN w:val="0"/>
      <w:spacing w:before="360" w:after="120" w:line="240" w:lineRule="auto"/>
      <w:ind w:left="0" w:firstLine="0"/>
      <w:jc w:val="center"/>
    </w:pPr>
    <w:rPr>
      <w:rFonts w:ascii="Times New Roman" w:eastAsia="Times New Roman" w:hAnsi="Times New Roman" w:cs="Times New Roman"/>
      <w:sz w:val="24"/>
      <w:szCs w:val="24"/>
      <w:lang w:eastAsia="en-GB"/>
    </w:rPr>
  </w:style>
  <w:style w:type="paragraph" w:customStyle="1" w:styleId="Corrigendum">
    <w:name w:val="Corrigendum"/>
    <w:basedOn w:val="Normal"/>
    <w:next w:val="Normal"/>
    <w:uiPriority w:val="99"/>
    <w:rsid w:val="00155F4F"/>
    <w:pPr>
      <w:autoSpaceDE w:val="0"/>
      <w:autoSpaceDN w:val="0"/>
      <w:spacing w:after="240" w:line="240" w:lineRule="auto"/>
      <w:ind w:left="0" w:firstLine="0"/>
    </w:pPr>
    <w:rPr>
      <w:rFonts w:ascii="Times New Roman" w:eastAsia="Times New Roman" w:hAnsi="Times New Roman" w:cs="Times New Roman"/>
      <w:sz w:val="24"/>
      <w:szCs w:val="24"/>
      <w:lang w:eastAsia="en-GB"/>
    </w:rPr>
  </w:style>
  <w:style w:type="paragraph" w:customStyle="1" w:styleId="Emission">
    <w:name w:val="Emission"/>
    <w:basedOn w:val="Normal"/>
    <w:next w:val="Rfrenceinstitutionelle"/>
    <w:uiPriority w:val="99"/>
    <w:rsid w:val="00155F4F"/>
    <w:pPr>
      <w:autoSpaceDE w:val="0"/>
      <w:autoSpaceDN w:val="0"/>
      <w:spacing w:after="0" w:line="240" w:lineRule="auto"/>
      <w:ind w:left="5103" w:firstLine="0"/>
    </w:pPr>
    <w:rPr>
      <w:rFonts w:ascii="Times New Roman" w:eastAsia="Times New Roman" w:hAnsi="Times New Roman" w:cs="Times New Roman"/>
      <w:sz w:val="24"/>
      <w:szCs w:val="24"/>
      <w:lang w:eastAsia="en-GB"/>
    </w:rPr>
  </w:style>
  <w:style w:type="paragraph" w:customStyle="1" w:styleId="Rfrenceinstitutionelle">
    <w:name w:val="Référence institutionelle"/>
    <w:basedOn w:val="Normal"/>
    <w:next w:val="Statut"/>
    <w:uiPriority w:val="99"/>
    <w:rsid w:val="00155F4F"/>
    <w:pPr>
      <w:autoSpaceDE w:val="0"/>
      <w:autoSpaceDN w:val="0"/>
      <w:spacing w:after="240" w:line="240" w:lineRule="auto"/>
      <w:ind w:left="5103" w:firstLine="0"/>
    </w:pPr>
    <w:rPr>
      <w:rFonts w:ascii="Times New Roman" w:eastAsia="Times New Roman" w:hAnsi="Times New Roman" w:cs="Times New Roman"/>
      <w:sz w:val="24"/>
      <w:szCs w:val="24"/>
      <w:lang w:eastAsia="en-GB"/>
    </w:rPr>
  </w:style>
  <w:style w:type="paragraph" w:customStyle="1" w:styleId="Statut">
    <w:name w:val="Statut"/>
    <w:basedOn w:val="Normal"/>
    <w:next w:val="Typedudocument"/>
    <w:uiPriority w:val="99"/>
    <w:rsid w:val="00155F4F"/>
    <w:pPr>
      <w:autoSpaceDE w:val="0"/>
      <w:autoSpaceDN w:val="0"/>
      <w:spacing w:before="360" w:after="0" w:line="240" w:lineRule="auto"/>
      <w:ind w:left="0" w:firstLine="0"/>
      <w:jc w:val="center"/>
    </w:pPr>
    <w:rPr>
      <w:rFonts w:ascii="Times New Roman" w:eastAsia="Times New Roman" w:hAnsi="Times New Roman" w:cs="Times New Roman"/>
      <w:sz w:val="24"/>
      <w:szCs w:val="24"/>
      <w:lang w:eastAsia="en-GB"/>
    </w:rPr>
  </w:style>
  <w:style w:type="paragraph" w:customStyle="1" w:styleId="Exposdesmotifstitre">
    <w:name w:val="Exposé des motifs titr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Exposdesmotifstitreglobal">
    <w:name w:val="Exposé des motifs titre (global)"/>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FichedimpactPMEtitre">
    <w:name w:val="Fiche d'impact PME titr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lang w:eastAsia="en-GB"/>
    </w:rPr>
  </w:style>
  <w:style w:type="paragraph" w:customStyle="1" w:styleId="Fichefinanciretextetable">
    <w:name w:val="Fiche financière texte (table)"/>
    <w:basedOn w:val="Normal"/>
    <w:uiPriority w:val="99"/>
    <w:rsid w:val="00155F4F"/>
    <w:pPr>
      <w:autoSpaceDE w:val="0"/>
      <w:autoSpaceDN w:val="0"/>
      <w:spacing w:after="0" w:line="240" w:lineRule="auto"/>
      <w:ind w:left="0" w:firstLine="0"/>
    </w:pPr>
    <w:rPr>
      <w:rFonts w:ascii="Times New Roman" w:eastAsia="Times New Roman" w:hAnsi="Times New Roman" w:cs="Times New Roman"/>
      <w:sz w:val="20"/>
      <w:szCs w:val="20"/>
      <w:lang w:eastAsia="en-GB"/>
    </w:rPr>
  </w:style>
  <w:style w:type="paragraph" w:customStyle="1" w:styleId="Fichefinanciretitre">
    <w:name w:val="Fiche financière titr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Fichefinanciretitreactetable">
    <w:name w:val="Fiche financière titre (acte tabl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40"/>
      <w:szCs w:val="40"/>
      <w:lang w:eastAsia="en-GB"/>
    </w:rPr>
  </w:style>
  <w:style w:type="paragraph" w:customStyle="1" w:styleId="Fichefinanciretitreacte">
    <w:name w:val="Fiche financière titre (act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Fichefinanciretitretable">
    <w:name w:val="Fiche financière titre (table)"/>
    <w:basedOn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40"/>
      <w:szCs w:val="40"/>
      <w:lang w:eastAsia="en-GB"/>
    </w:rPr>
  </w:style>
  <w:style w:type="paragraph" w:customStyle="1" w:styleId="Langue">
    <w:name w:val="Langue"/>
    <w:basedOn w:val="Normal"/>
    <w:next w:val="Rfrenceinterne"/>
    <w:uiPriority w:val="99"/>
    <w:rsid w:val="00155F4F"/>
    <w:pPr>
      <w:autoSpaceDE w:val="0"/>
      <w:autoSpaceDN w:val="0"/>
      <w:spacing w:after="600" w:line="240" w:lineRule="auto"/>
      <w:ind w:left="0" w:firstLine="0"/>
      <w:jc w:val="center"/>
    </w:pPr>
    <w:rPr>
      <w:rFonts w:ascii="Times New Roman" w:eastAsia="Times New Roman" w:hAnsi="Times New Roman" w:cs="Times New Roman"/>
      <w:b/>
      <w:bCs/>
      <w:caps/>
      <w:sz w:val="24"/>
      <w:szCs w:val="24"/>
      <w:lang w:eastAsia="en-GB"/>
    </w:rPr>
  </w:style>
  <w:style w:type="paragraph" w:customStyle="1" w:styleId="Nomdelinstitution">
    <w:name w:val="Nom de l'institution"/>
    <w:basedOn w:val="Normal"/>
    <w:next w:val="Emission"/>
    <w:uiPriority w:val="99"/>
    <w:rsid w:val="00155F4F"/>
    <w:pPr>
      <w:autoSpaceDE w:val="0"/>
      <w:autoSpaceDN w:val="0"/>
      <w:spacing w:after="0" w:line="240" w:lineRule="auto"/>
      <w:ind w:left="0" w:firstLine="0"/>
    </w:pPr>
    <w:rPr>
      <w:rFonts w:ascii="Arial" w:eastAsia="Times New Roman" w:hAnsi="Arial" w:cs="Arial"/>
      <w:sz w:val="24"/>
      <w:szCs w:val="24"/>
      <w:lang w:eastAsia="en-GB"/>
    </w:rPr>
  </w:style>
  <w:style w:type="paragraph" w:customStyle="1" w:styleId="Langueoriginale">
    <w:name w:val="Langue originale"/>
    <w:basedOn w:val="Normal"/>
    <w:next w:val="Phrasefinale"/>
    <w:uiPriority w:val="99"/>
    <w:rsid w:val="00155F4F"/>
    <w:pPr>
      <w:autoSpaceDE w:val="0"/>
      <w:autoSpaceDN w:val="0"/>
      <w:spacing w:before="360" w:after="120" w:line="240" w:lineRule="auto"/>
      <w:ind w:left="0" w:firstLine="0"/>
      <w:jc w:val="center"/>
    </w:pPr>
    <w:rPr>
      <w:rFonts w:ascii="Times New Roman" w:eastAsia="Times New Roman" w:hAnsi="Times New Roman" w:cs="Times New Roman"/>
      <w:caps/>
      <w:sz w:val="24"/>
      <w:szCs w:val="24"/>
      <w:lang w:eastAsia="en-GB"/>
    </w:rPr>
  </w:style>
  <w:style w:type="paragraph" w:customStyle="1" w:styleId="Phrasefinale">
    <w:name w:val="Phrase finale"/>
    <w:basedOn w:val="Normal"/>
    <w:next w:val="Normal"/>
    <w:uiPriority w:val="99"/>
    <w:rsid w:val="00155F4F"/>
    <w:pPr>
      <w:autoSpaceDE w:val="0"/>
      <w:autoSpaceDN w:val="0"/>
      <w:spacing w:before="360" w:after="0" w:line="240" w:lineRule="auto"/>
      <w:ind w:left="0" w:firstLine="0"/>
      <w:jc w:val="center"/>
    </w:pPr>
    <w:rPr>
      <w:rFonts w:ascii="Times New Roman" w:eastAsia="Times New Roman" w:hAnsi="Times New Roman" w:cs="Times New Roman"/>
      <w:sz w:val="24"/>
      <w:szCs w:val="24"/>
      <w:lang w:eastAsia="en-GB"/>
    </w:rPr>
  </w:style>
  <w:style w:type="paragraph" w:customStyle="1" w:styleId="ManualHeading3">
    <w:name w:val="Manual Heading 3"/>
    <w:basedOn w:val="Heading3"/>
    <w:next w:val="Text3"/>
    <w:uiPriority w:val="99"/>
    <w:rsid w:val="00155F4F"/>
    <w:pPr>
      <w:tabs>
        <w:tab w:val="clear" w:pos="397"/>
        <w:tab w:val="clear" w:pos="709"/>
        <w:tab w:val="clear" w:pos="7796"/>
        <w:tab w:val="num" w:pos="851"/>
      </w:tabs>
      <w:autoSpaceDE w:val="0"/>
      <w:autoSpaceDN w:val="0"/>
      <w:spacing w:before="120" w:after="120"/>
      <w:ind w:left="850" w:hanging="850"/>
      <w:jc w:val="both"/>
    </w:pPr>
    <w:rPr>
      <w:i/>
      <w:iCs/>
    </w:rPr>
  </w:style>
  <w:style w:type="paragraph" w:customStyle="1" w:styleId="ManualHeading4">
    <w:name w:val="Manual Heading 4"/>
    <w:basedOn w:val="Heading4"/>
    <w:next w:val="Text4"/>
    <w:uiPriority w:val="99"/>
    <w:rsid w:val="00155F4F"/>
    <w:pPr>
      <w:tabs>
        <w:tab w:val="clear" w:pos="397"/>
        <w:tab w:val="clear" w:pos="709"/>
        <w:tab w:val="clear" w:pos="7796"/>
        <w:tab w:val="num" w:pos="360"/>
        <w:tab w:val="num" w:pos="851"/>
      </w:tabs>
      <w:autoSpaceDE w:val="0"/>
      <w:autoSpaceDN w:val="0"/>
      <w:spacing w:before="120" w:after="120"/>
      <w:ind w:left="284" w:hanging="284"/>
      <w:jc w:val="both"/>
    </w:pPr>
    <w:rPr>
      <w:rFonts w:ascii="Times New Roman" w:hAnsi="Times New Roman"/>
      <w:bCs w:val="0"/>
      <w:i w:val="0"/>
      <w:sz w:val="24"/>
      <w:szCs w:val="24"/>
    </w:rPr>
  </w:style>
  <w:style w:type="paragraph" w:customStyle="1" w:styleId="ManualNumPar1">
    <w:name w:val="Manual NumPar 1"/>
    <w:basedOn w:val="Normal"/>
    <w:next w:val="Text1"/>
    <w:uiPriority w:val="99"/>
    <w:rsid w:val="00155F4F"/>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en-GB"/>
    </w:rPr>
  </w:style>
  <w:style w:type="paragraph" w:customStyle="1" w:styleId="ManualNumPar2">
    <w:name w:val="Manual NumPar 2"/>
    <w:basedOn w:val="Normal"/>
    <w:next w:val="Text2"/>
    <w:uiPriority w:val="99"/>
    <w:rsid w:val="00155F4F"/>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en-GB"/>
    </w:rPr>
  </w:style>
  <w:style w:type="paragraph" w:customStyle="1" w:styleId="ManualNumPar3">
    <w:name w:val="Manual NumPar 3"/>
    <w:basedOn w:val="Normal"/>
    <w:next w:val="Text3"/>
    <w:uiPriority w:val="99"/>
    <w:rsid w:val="00155F4F"/>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en-GB"/>
    </w:rPr>
  </w:style>
  <w:style w:type="paragraph" w:customStyle="1" w:styleId="ManualNumPar4">
    <w:name w:val="Manual NumPar 4"/>
    <w:basedOn w:val="Normal"/>
    <w:next w:val="Text4"/>
    <w:uiPriority w:val="99"/>
    <w:rsid w:val="00155F4F"/>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en-GB"/>
    </w:rPr>
  </w:style>
  <w:style w:type="character" w:customStyle="1" w:styleId="Marker">
    <w:name w:val="Marker"/>
    <w:uiPriority w:val="99"/>
    <w:rsid w:val="00155F4F"/>
    <w:rPr>
      <w:color w:val="0000FF"/>
      <w:lang w:val="is-IS" w:eastAsia="x-none"/>
    </w:rPr>
  </w:style>
  <w:style w:type="paragraph" w:customStyle="1" w:styleId="NormalRight">
    <w:name w:val="Normal Right"/>
    <w:basedOn w:val="Normal"/>
    <w:uiPriority w:val="99"/>
    <w:rsid w:val="00155F4F"/>
    <w:pPr>
      <w:autoSpaceDE w:val="0"/>
      <w:autoSpaceDN w:val="0"/>
      <w:spacing w:before="120" w:after="120" w:line="240" w:lineRule="auto"/>
      <w:ind w:left="0" w:firstLine="0"/>
      <w:jc w:val="right"/>
    </w:pPr>
    <w:rPr>
      <w:rFonts w:ascii="Times New Roman" w:eastAsia="Times New Roman" w:hAnsi="Times New Roman" w:cs="Times New Roman"/>
      <w:sz w:val="24"/>
      <w:szCs w:val="24"/>
      <w:lang w:eastAsia="en-GB"/>
    </w:rPr>
  </w:style>
  <w:style w:type="paragraph" w:customStyle="1" w:styleId="NumPar1">
    <w:name w:val="NumPar 1"/>
    <w:basedOn w:val="Normal"/>
    <w:next w:val="Text1"/>
    <w:uiPriority w:val="99"/>
    <w:rsid w:val="00155F4F"/>
    <w:pPr>
      <w:tabs>
        <w:tab w:val="num" w:pos="360"/>
      </w:tabs>
      <w:autoSpaceDE w:val="0"/>
      <w:autoSpaceDN w:val="0"/>
      <w:spacing w:before="120" w:after="120" w:line="240" w:lineRule="auto"/>
      <w:ind w:left="284" w:hanging="284"/>
      <w:jc w:val="both"/>
    </w:pPr>
    <w:rPr>
      <w:rFonts w:ascii="Times New Roman" w:eastAsia="Times New Roman" w:hAnsi="Times New Roman" w:cs="Times New Roman"/>
      <w:sz w:val="24"/>
      <w:szCs w:val="24"/>
      <w:lang w:eastAsia="en-GB"/>
    </w:rPr>
  </w:style>
  <w:style w:type="paragraph" w:customStyle="1" w:styleId="NumPar2">
    <w:name w:val="NumPar 2"/>
    <w:basedOn w:val="Normal"/>
    <w:next w:val="Text2"/>
    <w:uiPriority w:val="99"/>
    <w:rsid w:val="00155F4F"/>
    <w:pPr>
      <w:tabs>
        <w:tab w:val="num" w:pos="360"/>
      </w:tabs>
      <w:autoSpaceDE w:val="0"/>
      <w:autoSpaceDN w:val="0"/>
      <w:spacing w:before="120" w:after="120" w:line="240" w:lineRule="auto"/>
      <w:ind w:left="284" w:hanging="284"/>
      <w:jc w:val="both"/>
    </w:pPr>
    <w:rPr>
      <w:rFonts w:ascii="Times New Roman" w:eastAsia="Times New Roman" w:hAnsi="Times New Roman" w:cs="Times New Roman"/>
      <w:sz w:val="24"/>
      <w:szCs w:val="24"/>
      <w:lang w:eastAsia="en-GB"/>
    </w:rPr>
  </w:style>
  <w:style w:type="paragraph" w:customStyle="1" w:styleId="NumPar3">
    <w:name w:val="NumPar 3"/>
    <w:basedOn w:val="Normal"/>
    <w:next w:val="Text3"/>
    <w:uiPriority w:val="99"/>
    <w:rsid w:val="00155F4F"/>
    <w:pPr>
      <w:tabs>
        <w:tab w:val="num" w:pos="360"/>
      </w:tabs>
      <w:autoSpaceDE w:val="0"/>
      <w:autoSpaceDN w:val="0"/>
      <w:spacing w:before="120" w:after="120" w:line="240" w:lineRule="auto"/>
      <w:ind w:left="284" w:hanging="284"/>
      <w:jc w:val="both"/>
    </w:pPr>
    <w:rPr>
      <w:rFonts w:ascii="Times New Roman" w:eastAsia="Times New Roman" w:hAnsi="Times New Roman" w:cs="Times New Roman"/>
      <w:sz w:val="24"/>
      <w:szCs w:val="24"/>
      <w:lang w:eastAsia="en-GB"/>
    </w:rPr>
  </w:style>
  <w:style w:type="paragraph" w:customStyle="1" w:styleId="NumPar4">
    <w:name w:val="NumPar 4"/>
    <w:basedOn w:val="Normal"/>
    <w:next w:val="Text4"/>
    <w:uiPriority w:val="99"/>
    <w:rsid w:val="00155F4F"/>
    <w:pPr>
      <w:tabs>
        <w:tab w:val="num" w:pos="360"/>
      </w:tabs>
      <w:autoSpaceDE w:val="0"/>
      <w:autoSpaceDN w:val="0"/>
      <w:spacing w:before="120" w:after="120" w:line="240" w:lineRule="auto"/>
      <w:ind w:left="284" w:hanging="284"/>
      <w:jc w:val="both"/>
    </w:pPr>
    <w:rPr>
      <w:rFonts w:ascii="Times New Roman" w:eastAsia="Times New Roman" w:hAnsi="Times New Roman" w:cs="Times New Roman"/>
      <w:sz w:val="24"/>
      <w:szCs w:val="24"/>
      <w:lang w:eastAsia="en-GB"/>
    </w:rPr>
  </w:style>
  <w:style w:type="paragraph" w:customStyle="1" w:styleId="Objetexterne">
    <w:name w:val="Objet externe"/>
    <w:basedOn w:val="Normal"/>
    <w:next w:val="Normal"/>
    <w:uiPriority w:val="99"/>
    <w:rsid w:val="00155F4F"/>
    <w:pPr>
      <w:autoSpaceDE w:val="0"/>
      <w:autoSpaceDN w:val="0"/>
      <w:spacing w:before="120" w:after="120" w:line="240" w:lineRule="auto"/>
      <w:ind w:left="0" w:firstLine="0"/>
      <w:jc w:val="both"/>
    </w:pPr>
    <w:rPr>
      <w:rFonts w:ascii="Times New Roman" w:eastAsia="Times New Roman" w:hAnsi="Times New Roman" w:cs="Times New Roman"/>
      <w:i/>
      <w:iCs/>
      <w:caps/>
      <w:sz w:val="24"/>
      <w:szCs w:val="24"/>
      <w:lang w:eastAsia="en-GB"/>
    </w:rPr>
  </w:style>
  <w:style w:type="paragraph" w:customStyle="1" w:styleId="PartTitle">
    <w:name w:val="PartTitle"/>
    <w:basedOn w:val="Normal"/>
    <w:next w:val="ChapterTitle"/>
    <w:uiPriority w:val="99"/>
    <w:rsid w:val="00155F4F"/>
    <w:pPr>
      <w:keepNext/>
      <w:pageBreakBefore/>
      <w:autoSpaceDE w:val="0"/>
      <w:autoSpaceDN w:val="0"/>
      <w:spacing w:before="120" w:after="360" w:line="240" w:lineRule="auto"/>
      <w:ind w:left="0" w:firstLine="0"/>
      <w:jc w:val="center"/>
    </w:pPr>
    <w:rPr>
      <w:rFonts w:ascii="Times New Roman" w:eastAsia="Times New Roman" w:hAnsi="Times New Roman" w:cs="Times New Roman"/>
      <w:b/>
      <w:bCs/>
      <w:sz w:val="36"/>
      <w:szCs w:val="36"/>
      <w:lang w:eastAsia="en-GB"/>
    </w:rPr>
  </w:style>
  <w:style w:type="paragraph" w:customStyle="1" w:styleId="Point2">
    <w:name w:val="Point 2"/>
    <w:basedOn w:val="Normal"/>
    <w:uiPriority w:val="99"/>
    <w:rsid w:val="00155F4F"/>
    <w:pPr>
      <w:autoSpaceDE w:val="0"/>
      <w:autoSpaceDN w:val="0"/>
      <w:spacing w:before="120" w:after="120" w:line="240" w:lineRule="auto"/>
      <w:ind w:left="1985" w:hanging="567"/>
      <w:jc w:val="both"/>
    </w:pPr>
    <w:rPr>
      <w:rFonts w:ascii="Times New Roman" w:eastAsia="Times New Roman" w:hAnsi="Times New Roman" w:cs="Times New Roman"/>
      <w:sz w:val="24"/>
      <w:szCs w:val="24"/>
      <w:lang w:eastAsia="en-GB"/>
    </w:rPr>
  </w:style>
  <w:style w:type="paragraph" w:customStyle="1" w:styleId="Point3">
    <w:name w:val="Point 3"/>
    <w:basedOn w:val="Normal"/>
    <w:uiPriority w:val="99"/>
    <w:rsid w:val="00155F4F"/>
    <w:pPr>
      <w:autoSpaceDE w:val="0"/>
      <w:autoSpaceDN w:val="0"/>
      <w:spacing w:before="120" w:after="120" w:line="240" w:lineRule="auto"/>
      <w:ind w:left="2552" w:hanging="567"/>
      <w:jc w:val="both"/>
    </w:pPr>
    <w:rPr>
      <w:rFonts w:ascii="Times New Roman" w:eastAsia="Times New Roman" w:hAnsi="Times New Roman" w:cs="Times New Roman"/>
      <w:sz w:val="24"/>
      <w:szCs w:val="24"/>
      <w:lang w:eastAsia="en-GB"/>
    </w:rPr>
  </w:style>
  <w:style w:type="paragraph" w:customStyle="1" w:styleId="Point4">
    <w:name w:val="Point 4"/>
    <w:basedOn w:val="Normal"/>
    <w:uiPriority w:val="99"/>
    <w:rsid w:val="00155F4F"/>
    <w:pPr>
      <w:autoSpaceDE w:val="0"/>
      <w:autoSpaceDN w:val="0"/>
      <w:spacing w:before="120" w:after="120" w:line="240" w:lineRule="auto"/>
      <w:ind w:left="3119" w:hanging="567"/>
      <w:jc w:val="both"/>
    </w:pPr>
    <w:rPr>
      <w:rFonts w:ascii="Times New Roman" w:eastAsia="Times New Roman" w:hAnsi="Times New Roman" w:cs="Times New Roman"/>
      <w:sz w:val="24"/>
      <w:szCs w:val="24"/>
      <w:lang w:eastAsia="en-GB"/>
    </w:rPr>
  </w:style>
  <w:style w:type="paragraph" w:customStyle="1" w:styleId="PointDouble0">
    <w:name w:val="PointDouble 0"/>
    <w:basedOn w:val="Normal"/>
    <w:uiPriority w:val="99"/>
    <w:rsid w:val="00155F4F"/>
    <w:pPr>
      <w:tabs>
        <w:tab w:val="left" w:pos="851"/>
      </w:tabs>
      <w:autoSpaceDE w:val="0"/>
      <w:autoSpaceDN w:val="0"/>
      <w:spacing w:before="120" w:after="120" w:line="240" w:lineRule="auto"/>
      <w:ind w:left="1418" w:hanging="1418"/>
      <w:jc w:val="both"/>
    </w:pPr>
    <w:rPr>
      <w:rFonts w:ascii="Times New Roman" w:eastAsia="Times New Roman" w:hAnsi="Times New Roman" w:cs="Times New Roman"/>
      <w:sz w:val="24"/>
      <w:szCs w:val="24"/>
      <w:lang w:eastAsia="en-GB"/>
    </w:rPr>
  </w:style>
  <w:style w:type="paragraph" w:customStyle="1" w:styleId="PointDouble1">
    <w:name w:val="PointDouble 1"/>
    <w:basedOn w:val="Normal"/>
    <w:uiPriority w:val="99"/>
    <w:rsid w:val="00155F4F"/>
    <w:pPr>
      <w:tabs>
        <w:tab w:val="left" w:pos="1418"/>
      </w:tabs>
      <w:autoSpaceDE w:val="0"/>
      <w:autoSpaceDN w:val="0"/>
      <w:spacing w:before="120" w:after="120" w:line="240" w:lineRule="auto"/>
      <w:ind w:left="1985" w:hanging="1134"/>
      <w:jc w:val="both"/>
    </w:pPr>
    <w:rPr>
      <w:rFonts w:ascii="Times New Roman" w:eastAsia="Times New Roman" w:hAnsi="Times New Roman" w:cs="Times New Roman"/>
      <w:sz w:val="24"/>
      <w:szCs w:val="24"/>
      <w:lang w:eastAsia="en-GB"/>
    </w:rPr>
  </w:style>
  <w:style w:type="paragraph" w:customStyle="1" w:styleId="PointDouble2">
    <w:name w:val="PointDouble 2"/>
    <w:basedOn w:val="Normal"/>
    <w:uiPriority w:val="99"/>
    <w:rsid w:val="00155F4F"/>
    <w:pPr>
      <w:tabs>
        <w:tab w:val="left" w:pos="1985"/>
      </w:tabs>
      <w:autoSpaceDE w:val="0"/>
      <w:autoSpaceDN w:val="0"/>
      <w:spacing w:before="120" w:after="120" w:line="240" w:lineRule="auto"/>
      <w:ind w:left="2552" w:hanging="1134"/>
      <w:jc w:val="both"/>
    </w:pPr>
    <w:rPr>
      <w:rFonts w:ascii="Times New Roman" w:eastAsia="Times New Roman" w:hAnsi="Times New Roman" w:cs="Times New Roman"/>
      <w:sz w:val="24"/>
      <w:szCs w:val="24"/>
      <w:lang w:eastAsia="en-GB"/>
    </w:rPr>
  </w:style>
  <w:style w:type="paragraph" w:customStyle="1" w:styleId="PointDouble3">
    <w:name w:val="PointDouble 3"/>
    <w:basedOn w:val="Normal"/>
    <w:uiPriority w:val="99"/>
    <w:rsid w:val="00155F4F"/>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eastAsia="en-GB"/>
    </w:rPr>
  </w:style>
  <w:style w:type="paragraph" w:customStyle="1" w:styleId="PointDouble4">
    <w:name w:val="PointDouble 4"/>
    <w:basedOn w:val="Normal"/>
    <w:uiPriority w:val="99"/>
    <w:rsid w:val="00155F4F"/>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eastAsia="en-GB"/>
    </w:rPr>
  </w:style>
  <w:style w:type="paragraph" w:customStyle="1" w:styleId="PointTriple0">
    <w:name w:val="PointTriple 0"/>
    <w:basedOn w:val="Normal"/>
    <w:uiPriority w:val="99"/>
    <w:rsid w:val="00155F4F"/>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eastAsia="en-GB"/>
    </w:rPr>
  </w:style>
  <w:style w:type="paragraph" w:customStyle="1" w:styleId="PointTriple1">
    <w:name w:val="PointTriple 1"/>
    <w:basedOn w:val="Normal"/>
    <w:uiPriority w:val="99"/>
    <w:rsid w:val="00155F4F"/>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eastAsia="en-GB"/>
    </w:rPr>
  </w:style>
  <w:style w:type="paragraph" w:customStyle="1" w:styleId="PointTriple2">
    <w:name w:val="PointTriple 2"/>
    <w:basedOn w:val="Normal"/>
    <w:uiPriority w:val="99"/>
    <w:rsid w:val="00155F4F"/>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eastAsia="en-GB"/>
    </w:rPr>
  </w:style>
  <w:style w:type="paragraph" w:customStyle="1" w:styleId="PointTriple3">
    <w:name w:val="PointTriple 3"/>
    <w:basedOn w:val="Normal"/>
    <w:uiPriority w:val="99"/>
    <w:rsid w:val="00155F4F"/>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eastAsia="en-GB"/>
    </w:rPr>
  </w:style>
  <w:style w:type="paragraph" w:customStyle="1" w:styleId="PointTriple4">
    <w:name w:val="PointTriple 4"/>
    <w:basedOn w:val="Normal"/>
    <w:uiPriority w:val="99"/>
    <w:rsid w:val="00155F4F"/>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eastAsia="en-GB"/>
    </w:rPr>
  </w:style>
  <w:style w:type="paragraph" w:customStyle="1" w:styleId="Prliminairetitre">
    <w:name w:val="Préliminaire titre"/>
    <w:basedOn w:val="Normal"/>
    <w:next w:val="Normal"/>
    <w:uiPriority w:val="99"/>
    <w:rsid w:val="00155F4F"/>
    <w:pPr>
      <w:autoSpaceDE w:val="0"/>
      <w:autoSpaceDN w:val="0"/>
      <w:spacing w:before="360" w:after="360" w:line="240" w:lineRule="auto"/>
      <w:ind w:left="0" w:firstLine="0"/>
      <w:jc w:val="center"/>
    </w:pPr>
    <w:rPr>
      <w:rFonts w:ascii="Times New Roman" w:eastAsia="Times New Roman" w:hAnsi="Times New Roman" w:cs="Times New Roman"/>
      <w:b/>
      <w:bCs/>
      <w:sz w:val="24"/>
      <w:szCs w:val="24"/>
      <w:lang w:eastAsia="en-GB"/>
    </w:rPr>
  </w:style>
  <w:style w:type="paragraph" w:customStyle="1" w:styleId="Prliminairetype">
    <w:name w:val="Préliminaire type"/>
    <w:basedOn w:val="Normal"/>
    <w:next w:val="Normal"/>
    <w:uiPriority w:val="99"/>
    <w:rsid w:val="00155F4F"/>
    <w:pPr>
      <w:autoSpaceDE w:val="0"/>
      <w:autoSpaceDN w:val="0"/>
      <w:spacing w:before="360" w:after="0" w:line="240" w:lineRule="auto"/>
      <w:ind w:left="0" w:firstLine="0"/>
      <w:jc w:val="center"/>
    </w:pPr>
    <w:rPr>
      <w:rFonts w:ascii="Times New Roman" w:eastAsia="Times New Roman" w:hAnsi="Times New Roman" w:cs="Times New Roman"/>
      <w:b/>
      <w:bCs/>
      <w:sz w:val="24"/>
      <w:szCs w:val="24"/>
      <w:lang w:eastAsia="en-GB"/>
    </w:rPr>
  </w:style>
  <w:style w:type="paragraph" w:customStyle="1" w:styleId="QuotedNumPar">
    <w:name w:val="Quoted NumPar"/>
    <w:basedOn w:val="Normal"/>
    <w:uiPriority w:val="99"/>
    <w:rsid w:val="00155F4F"/>
    <w:pPr>
      <w:autoSpaceDE w:val="0"/>
      <w:autoSpaceDN w:val="0"/>
      <w:spacing w:before="120" w:after="120" w:line="240" w:lineRule="auto"/>
      <w:ind w:left="1418" w:hanging="567"/>
      <w:jc w:val="both"/>
    </w:pPr>
    <w:rPr>
      <w:rFonts w:ascii="Times New Roman" w:eastAsia="Times New Roman" w:hAnsi="Times New Roman" w:cs="Times New Roman"/>
      <w:sz w:val="24"/>
      <w:szCs w:val="24"/>
      <w:lang w:eastAsia="en-GB"/>
    </w:rPr>
  </w:style>
  <w:style w:type="paragraph" w:customStyle="1" w:styleId="QuotedText">
    <w:name w:val="Quoted Text"/>
    <w:basedOn w:val="Normal"/>
    <w:uiPriority w:val="99"/>
    <w:rsid w:val="00155F4F"/>
    <w:pPr>
      <w:autoSpaceDE w:val="0"/>
      <w:autoSpaceDN w:val="0"/>
      <w:spacing w:before="120" w:after="120" w:line="240" w:lineRule="auto"/>
      <w:ind w:left="1418" w:firstLine="0"/>
      <w:jc w:val="both"/>
    </w:pPr>
    <w:rPr>
      <w:rFonts w:ascii="Times New Roman" w:eastAsia="Times New Roman" w:hAnsi="Times New Roman" w:cs="Times New Roman"/>
      <w:sz w:val="24"/>
      <w:szCs w:val="24"/>
      <w:lang w:eastAsia="en-GB"/>
    </w:rPr>
  </w:style>
  <w:style w:type="paragraph" w:customStyle="1" w:styleId="Rfrenceinterinstitutionelle">
    <w:name w:val="Référence interinstitutionelle"/>
    <w:basedOn w:val="Normal"/>
    <w:next w:val="Statut"/>
    <w:uiPriority w:val="99"/>
    <w:rsid w:val="00155F4F"/>
    <w:pPr>
      <w:autoSpaceDE w:val="0"/>
      <w:autoSpaceDN w:val="0"/>
      <w:spacing w:after="0" w:line="240" w:lineRule="auto"/>
      <w:ind w:left="5103" w:firstLine="0"/>
    </w:pPr>
    <w:rPr>
      <w:rFonts w:ascii="Times New Roman" w:eastAsia="Times New Roman" w:hAnsi="Times New Roman" w:cs="Times New Roman"/>
      <w:sz w:val="24"/>
      <w:szCs w:val="24"/>
      <w:lang w:eastAsia="en-GB"/>
    </w:rPr>
  </w:style>
  <w:style w:type="paragraph" w:customStyle="1" w:styleId="TableTitle">
    <w:name w:val="Table Titl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lang w:eastAsia="en-GB"/>
    </w:rPr>
  </w:style>
  <w:style w:type="paragraph" w:customStyle="1" w:styleId="Tiret2">
    <w:name w:val="Tiret 2"/>
    <w:basedOn w:val="Point2"/>
    <w:uiPriority w:val="99"/>
    <w:rsid w:val="00155F4F"/>
  </w:style>
  <w:style w:type="paragraph" w:customStyle="1" w:styleId="Tiret3">
    <w:name w:val="Tiret 3"/>
    <w:basedOn w:val="Point3"/>
    <w:uiPriority w:val="99"/>
    <w:rsid w:val="00155F4F"/>
  </w:style>
  <w:style w:type="paragraph" w:customStyle="1" w:styleId="Tiret4">
    <w:name w:val="Tiret 4"/>
    <w:basedOn w:val="Point4"/>
    <w:uiPriority w:val="99"/>
    <w:rsid w:val="00155F4F"/>
  </w:style>
  <w:style w:type="paragraph" w:styleId="TOAHeading">
    <w:name w:val="toa heading"/>
    <w:basedOn w:val="Normal"/>
    <w:next w:val="Normal"/>
    <w:uiPriority w:val="99"/>
    <w:rsid w:val="00155F4F"/>
    <w:pPr>
      <w:autoSpaceDE w:val="0"/>
      <w:autoSpaceDN w:val="0"/>
      <w:spacing w:before="120" w:after="120" w:line="240" w:lineRule="auto"/>
      <w:ind w:left="0" w:firstLine="0"/>
      <w:jc w:val="both"/>
    </w:pPr>
    <w:rPr>
      <w:rFonts w:ascii="Arial" w:eastAsia="Times New Roman" w:hAnsi="Arial" w:cs="Arial"/>
      <w:b/>
      <w:bCs/>
      <w:sz w:val="24"/>
      <w:szCs w:val="24"/>
      <w:lang w:eastAsia="en-GB"/>
    </w:rPr>
  </w:style>
  <w:style w:type="paragraph" w:styleId="TOC1">
    <w:name w:val="toc 1"/>
    <w:basedOn w:val="Normal"/>
    <w:next w:val="Normal"/>
    <w:uiPriority w:val="99"/>
    <w:rsid w:val="00155F4F"/>
    <w:pPr>
      <w:tabs>
        <w:tab w:val="right" w:leader="dot" w:pos="9072"/>
      </w:tabs>
      <w:autoSpaceDE w:val="0"/>
      <w:autoSpaceDN w:val="0"/>
      <w:spacing w:before="300" w:after="120" w:line="240" w:lineRule="auto"/>
      <w:ind w:left="0" w:firstLine="0"/>
      <w:jc w:val="both"/>
    </w:pPr>
    <w:rPr>
      <w:rFonts w:ascii="Times New Roman" w:eastAsia="Times New Roman" w:hAnsi="Times New Roman" w:cs="Times New Roman"/>
      <w:sz w:val="24"/>
      <w:szCs w:val="24"/>
      <w:lang w:eastAsia="en-GB"/>
    </w:rPr>
  </w:style>
  <w:style w:type="paragraph" w:styleId="TOC2">
    <w:name w:val="toc 2"/>
    <w:basedOn w:val="Normal"/>
    <w:next w:val="Normal"/>
    <w:uiPriority w:val="99"/>
    <w:rsid w:val="00155F4F"/>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eastAsia="en-GB"/>
    </w:rPr>
  </w:style>
  <w:style w:type="paragraph" w:styleId="TOC3">
    <w:name w:val="toc 3"/>
    <w:basedOn w:val="Normal"/>
    <w:next w:val="Normal"/>
    <w:uiPriority w:val="99"/>
    <w:rsid w:val="00155F4F"/>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eastAsia="en-GB"/>
    </w:rPr>
  </w:style>
  <w:style w:type="paragraph" w:styleId="TOC4">
    <w:name w:val="toc 4"/>
    <w:basedOn w:val="Normal"/>
    <w:next w:val="Normal"/>
    <w:uiPriority w:val="99"/>
    <w:rsid w:val="00155F4F"/>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eastAsia="en-GB"/>
    </w:rPr>
  </w:style>
  <w:style w:type="paragraph" w:styleId="TOC5">
    <w:name w:val="toc 5"/>
    <w:basedOn w:val="Normal"/>
    <w:next w:val="Normal"/>
    <w:uiPriority w:val="99"/>
    <w:rsid w:val="00155F4F"/>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en-GB"/>
    </w:rPr>
  </w:style>
  <w:style w:type="paragraph" w:styleId="TOC6">
    <w:name w:val="toc 6"/>
    <w:basedOn w:val="Normal"/>
    <w:next w:val="Normal"/>
    <w:uiPriority w:val="99"/>
    <w:rsid w:val="00155F4F"/>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en-GB"/>
    </w:rPr>
  </w:style>
  <w:style w:type="paragraph" w:styleId="TOC7">
    <w:name w:val="toc 7"/>
    <w:basedOn w:val="Normal"/>
    <w:next w:val="Normal"/>
    <w:uiPriority w:val="99"/>
    <w:rsid w:val="00155F4F"/>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en-GB"/>
    </w:rPr>
  </w:style>
  <w:style w:type="paragraph" w:styleId="TOC8">
    <w:name w:val="toc 8"/>
    <w:basedOn w:val="Normal"/>
    <w:next w:val="Normal"/>
    <w:uiPriority w:val="99"/>
    <w:rsid w:val="00155F4F"/>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en-GB"/>
    </w:rPr>
  </w:style>
  <w:style w:type="paragraph" w:styleId="TOC9">
    <w:name w:val="toc 9"/>
    <w:basedOn w:val="Normal"/>
    <w:next w:val="Normal"/>
    <w:uiPriority w:val="99"/>
    <w:rsid w:val="00155F4F"/>
    <w:pPr>
      <w:tabs>
        <w:tab w:val="right" w:leader="dot" w:pos="9072"/>
      </w:tabs>
      <w:autoSpaceDE w:val="0"/>
      <w:autoSpaceDN w:val="0"/>
      <w:spacing w:before="120" w:after="120" w:line="240" w:lineRule="auto"/>
      <w:ind w:left="1600" w:firstLine="0"/>
      <w:jc w:val="both"/>
    </w:pPr>
    <w:rPr>
      <w:rFonts w:ascii="Times New Roman" w:eastAsia="Times New Roman" w:hAnsi="Times New Roman" w:cs="Times New Roman"/>
      <w:sz w:val="24"/>
      <w:szCs w:val="24"/>
      <w:lang w:eastAsia="en-GB"/>
    </w:rPr>
  </w:style>
  <w:style w:type="paragraph" w:styleId="TOCHeading">
    <w:name w:val="TOC Heading"/>
    <w:basedOn w:val="Normal"/>
    <w:next w:val="Normal"/>
    <w:uiPriority w:val="99"/>
    <w:qFormat/>
    <w:rsid w:val="00155F4F"/>
    <w:pPr>
      <w:autoSpaceDE w:val="0"/>
      <w:autoSpaceDN w:val="0"/>
      <w:spacing w:before="120" w:after="240" w:line="240" w:lineRule="auto"/>
      <w:ind w:left="0" w:firstLine="0"/>
      <w:jc w:val="center"/>
    </w:pPr>
    <w:rPr>
      <w:rFonts w:ascii="Times New Roman" w:eastAsia="Times New Roman" w:hAnsi="Times New Roman" w:cs="Times New Roman"/>
      <w:b/>
      <w:bCs/>
      <w:sz w:val="28"/>
      <w:szCs w:val="28"/>
      <w:lang w:eastAsia="en-GB"/>
    </w:rPr>
  </w:style>
  <w:style w:type="paragraph" w:customStyle="1" w:styleId="Considrant">
    <w:name w:val="Considérant"/>
    <w:basedOn w:val="Normal"/>
    <w:uiPriority w:val="99"/>
    <w:rsid w:val="00155F4F"/>
    <w:pPr>
      <w:numPr>
        <w:numId w:val="36"/>
      </w:numPr>
      <w:autoSpaceDE w:val="0"/>
      <w:autoSpaceDN w:val="0"/>
      <w:spacing w:before="120" w:after="120" w:line="240" w:lineRule="auto"/>
      <w:jc w:val="both"/>
    </w:pPr>
    <w:rPr>
      <w:rFonts w:ascii="Times New Roman" w:eastAsia="Times New Roman" w:hAnsi="Times New Roman" w:cs="Times New Roman"/>
      <w:sz w:val="24"/>
      <w:szCs w:val="24"/>
      <w:lang w:eastAsia="en-GB"/>
    </w:rPr>
  </w:style>
  <w:style w:type="paragraph" w:customStyle="1" w:styleId="Confidentialit">
    <w:name w:val="Confidentialité"/>
    <w:basedOn w:val="Normal"/>
    <w:next w:val="Statut"/>
    <w:uiPriority w:val="99"/>
    <w:rsid w:val="00155F4F"/>
    <w:pPr>
      <w:autoSpaceDE w:val="0"/>
      <w:autoSpaceDN w:val="0"/>
      <w:spacing w:before="240" w:after="240" w:line="240" w:lineRule="auto"/>
      <w:ind w:left="5103" w:firstLine="0"/>
      <w:jc w:val="both"/>
    </w:pPr>
    <w:rPr>
      <w:rFonts w:ascii="Times New Roman" w:eastAsia="Times New Roman" w:hAnsi="Times New Roman" w:cs="Times New Roman"/>
      <w:sz w:val="24"/>
      <w:szCs w:val="24"/>
      <w:u w:val="single"/>
      <w:lang w:eastAsia="en-GB"/>
    </w:rPr>
  </w:style>
  <w:style w:type="paragraph" w:customStyle="1" w:styleId="FooterLandscape">
    <w:name w:val="FooterLandscape"/>
    <w:basedOn w:val="Footer"/>
    <w:uiPriority w:val="99"/>
    <w:rsid w:val="00155F4F"/>
    <w:pPr>
      <w:tabs>
        <w:tab w:val="clear" w:pos="4153"/>
        <w:tab w:val="clear" w:pos="8306"/>
        <w:tab w:val="center" w:pos="7002"/>
        <w:tab w:val="right" w:pos="14005"/>
      </w:tabs>
      <w:autoSpaceDE w:val="0"/>
      <w:autoSpaceDN w:val="0"/>
      <w:spacing w:before="360" w:after="0"/>
      <w:jc w:val="left"/>
    </w:pPr>
    <w:rPr>
      <w:sz w:val="24"/>
      <w:szCs w:val="24"/>
      <w:lang w:eastAsia="en-GB"/>
    </w:rPr>
  </w:style>
  <w:style w:type="paragraph" w:customStyle="1" w:styleId="Titredumodificateur">
    <w:name w:val="Titre du modificateur"/>
    <w:basedOn w:val="Normal"/>
    <w:next w:val="Annexetitrefichefin"/>
    <w:uiPriority w:val="99"/>
    <w:rsid w:val="00155F4F"/>
    <w:pPr>
      <w:autoSpaceDE w:val="0"/>
      <w:autoSpaceDN w:val="0"/>
      <w:spacing w:before="240" w:after="60" w:line="240" w:lineRule="auto"/>
      <w:ind w:left="0" w:firstLine="0"/>
    </w:pPr>
    <w:rPr>
      <w:rFonts w:ascii="Times New Roman" w:eastAsia="Times New Roman" w:hAnsi="Times New Roman" w:cs="Times New Roman"/>
      <w:b/>
      <w:bCs/>
      <w:sz w:val="24"/>
      <w:szCs w:val="24"/>
      <w:lang w:eastAsia="en-GB"/>
    </w:rPr>
  </w:style>
  <w:style w:type="paragraph" w:customStyle="1" w:styleId="Referencedumodificateur">
    <w:name w:val="Reference du modificateur"/>
    <w:basedOn w:val="Normal"/>
    <w:next w:val="Annexetitrefichefin1"/>
    <w:uiPriority w:val="99"/>
    <w:rsid w:val="00155F4F"/>
    <w:pPr>
      <w:autoSpaceDE w:val="0"/>
      <w:autoSpaceDN w:val="0"/>
      <w:spacing w:after="120" w:line="240" w:lineRule="auto"/>
      <w:ind w:left="0" w:firstLine="0"/>
    </w:pPr>
    <w:rPr>
      <w:rFonts w:ascii="Times New Roman" w:eastAsia="Times New Roman" w:hAnsi="Times New Roman" w:cs="Times New Roman"/>
      <w:sz w:val="24"/>
      <w:szCs w:val="24"/>
      <w:lang w:eastAsia="en-GB"/>
    </w:rPr>
  </w:style>
  <w:style w:type="table" w:styleId="TableGrid">
    <w:name w:val="Table Grid"/>
    <w:basedOn w:val="TableNormal"/>
    <w:uiPriority w:val="99"/>
    <w:rsid w:val="00155F4F"/>
    <w:pPr>
      <w:spacing w:after="120" w:line="240" w:lineRule="auto"/>
      <w:ind w:left="0" w:firstLine="0"/>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5804"/>
    <w:rPr>
      <w:color w:val="0000FF"/>
      <w:u w:val="single"/>
    </w:rPr>
  </w:style>
  <w:style w:type="paragraph" w:customStyle="1" w:styleId="20-5">
    <w:name w:val="20 -5"/>
    <w:basedOn w:val="Normal"/>
    <w:uiPriority w:val="99"/>
    <w:rsid w:val="000619BA"/>
    <w:pPr>
      <w:widowControl w:val="0"/>
      <w:suppressAutoHyphens/>
      <w:autoSpaceDE w:val="0"/>
      <w:autoSpaceDN w:val="0"/>
      <w:adjustRightInd w:val="0"/>
      <w:spacing w:before="113" w:after="0" w:line="200" w:lineRule="atLeast"/>
      <w:ind w:left="1134" w:hanging="283"/>
      <w:jc w:val="both"/>
      <w:textAlignment w:val="center"/>
    </w:pPr>
    <w:rPr>
      <w:rFonts w:ascii="TimesNewRomanPSMT" w:eastAsia="Times New Roman" w:hAnsi="TimesNewRomanPSMT" w:cs="TimesNewRomanPSMT"/>
      <w:color w:val="000000"/>
      <w:sz w:val="16"/>
      <w:szCs w:val="16"/>
      <w:lang w:eastAsia="is-IS" w:bidi="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ParagraphStyle"/>
    <w:link w:val="Heading1Char"/>
    <w:uiPriority w:val="99"/>
    <w:qFormat/>
    <w:rsid w:val="00155F4F"/>
    <w:pPr>
      <w:keepNext/>
      <w:widowControl w:val="0"/>
      <w:tabs>
        <w:tab w:val="left" w:pos="850"/>
      </w:tabs>
      <w:suppressAutoHyphens/>
      <w:autoSpaceDE w:val="0"/>
      <w:autoSpaceDN w:val="0"/>
      <w:adjustRightInd w:val="0"/>
      <w:spacing w:before="360" w:after="120" w:line="288" w:lineRule="auto"/>
      <w:ind w:left="850" w:hanging="850"/>
      <w:jc w:val="both"/>
      <w:textAlignment w:val="center"/>
      <w:outlineLvl w:val="0"/>
    </w:pPr>
    <w:rPr>
      <w:rFonts w:ascii="TimesNewRomanPS-BoldMT" w:eastAsia="Times New Roman" w:hAnsi="TimesNewRomanPS-BoldMT" w:cs="TimesNewRomanPS-BoldMT"/>
      <w:b/>
      <w:bCs/>
      <w:smallCaps/>
      <w:color w:val="000000"/>
      <w:sz w:val="24"/>
      <w:szCs w:val="24"/>
    </w:rPr>
  </w:style>
  <w:style w:type="paragraph" w:styleId="Heading2">
    <w:name w:val="heading 2"/>
    <w:basedOn w:val="Normal"/>
    <w:next w:val="NoParagraphStyle"/>
    <w:link w:val="Heading2Char"/>
    <w:uiPriority w:val="99"/>
    <w:qFormat/>
    <w:rsid w:val="00155F4F"/>
    <w:pPr>
      <w:keepNext/>
      <w:widowControl w:val="0"/>
      <w:tabs>
        <w:tab w:val="left" w:pos="850"/>
      </w:tabs>
      <w:suppressAutoHyphens/>
      <w:autoSpaceDE w:val="0"/>
      <w:autoSpaceDN w:val="0"/>
      <w:adjustRightInd w:val="0"/>
      <w:spacing w:before="120" w:after="120" w:line="288" w:lineRule="auto"/>
      <w:ind w:left="850" w:hanging="850"/>
      <w:jc w:val="both"/>
      <w:textAlignment w:val="center"/>
      <w:outlineLvl w:val="1"/>
    </w:pPr>
    <w:rPr>
      <w:rFonts w:ascii="TimesNewRomanPS-BoldMT" w:eastAsia="Times New Roman" w:hAnsi="TimesNewRomanPS-BoldMT" w:cs="TimesNewRomanPS-BoldMT"/>
      <w:b/>
      <w:bCs/>
      <w:color w:val="000000"/>
      <w:sz w:val="24"/>
      <w:szCs w:val="24"/>
    </w:rPr>
  </w:style>
  <w:style w:type="paragraph" w:styleId="Heading3">
    <w:name w:val="heading 3"/>
    <w:basedOn w:val="Normal"/>
    <w:next w:val="Normal"/>
    <w:link w:val="Heading3Char"/>
    <w:autoRedefine/>
    <w:uiPriority w:val="99"/>
    <w:qFormat/>
    <w:rsid w:val="00033534"/>
    <w:pPr>
      <w:keepNext/>
      <w:tabs>
        <w:tab w:val="left" w:pos="397"/>
        <w:tab w:val="left" w:pos="709"/>
        <w:tab w:val="right" w:pos="7796"/>
      </w:tabs>
      <w:spacing w:after="0" w:line="240" w:lineRule="auto"/>
      <w:ind w:left="0" w:firstLine="0"/>
      <w:jc w:val="center"/>
      <w:outlineLvl w:val="2"/>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autoRedefine/>
    <w:uiPriority w:val="99"/>
    <w:unhideWhenUsed/>
    <w:qFormat/>
    <w:rsid w:val="00033534"/>
    <w:pPr>
      <w:keepNext/>
      <w:tabs>
        <w:tab w:val="left" w:pos="397"/>
        <w:tab w:val="left" w:pos="709"/>
        <w:tab w:val="right" w:pos="7796"/>
      </w:tabs>
      <w:spacing w:after="0" w:line="240" w:lineRule="auto"/>
      <w:ind w:left="0" w:firstLine="0"/>
      <w:jc w:val="center"/>
      <w:outlineLvl w:val="3"/>
    </w:pPr>
    <w:rPr>
      <w:rFonts w:ascii="Times" w:eastAsia="Times New Roman" w:hAnsi="Times" w:cs="Times New Roman"/>
      <w:bCs/>
      <w:i/>
      <w:sz w:val="21"/>
      <w:szCs w:val="28"/>
      <w:lang w:eastAsia="en-GB"/>
    </w:rPr>
  </w:style>
  <w:style w:type="paragraph" w:styleId="Heading5">
    <w:name w:val="heading 5"/>
    <w:basedOn w:val="Normal"/>
    <w:next w:val="Normal"/>
    <w:link w:val="Heading5Char"/>
    <w:uiPriority w:val="99"/>
    <w:qFormat/>
    <w:rsid w:val="00155F4F"/>
    <w:pPr>
      <w:autoSpaceDE w:val="0"/>
      <w:autoSpaceDN w:val="0"/>
      <w:spacing w:before="240" w:after="60" w:line="240" w:lineRule="auto"/>
      <w:ind w:left="0" w:firstLine="0"/>
      <w:jc w:val="both"/>
      <w:outlineLvl w:val="4"/>
    </w:pPr>
    <w:rPr>
      <w:rFonts w:ascii="Arial" w:eastAsia="Times New Roman" w:hAnsi="Arial" w:cs="Arial"/>
      <w:lang w:eastAsia="en-GB"/>
    </w:rPr>
  </w:style>
  <w:style w:type="paragraph" w:styleId="Heading6">
    <w:name w:val="heading 6"/>
    <w:basedOn w:val="Normal"/>
    <w:next w:val="Normal"/>
    <w:link w:val="Heading6Char"/>
    <w:uiPriority w:val="99"/>
    <w:qFormat/>
    <w:rsid w:val="00155F4F"/>
    <w:pPr>
      <w:autoSpaceDE w:val="0"/>
      <w:autoSpaceDN w:val="0"/>
      <w:spacing w:before="240" w:after="60" w:line="240" w:lineRule="auto"/>
      <w:ind w:left="0" w:firstLine="0"/>
      <w:jc w:val="both"/>
      <w:outlineLvl w:val="5"/>
    </w:pPr>
    <w:rPr>
      <w:rFonts w:ascii="Arial" w:eastAsia="Times New Roman" w:hAnsi="Arial" w:cs="Arial"/>
      <w:i/>
      <w:iCs/>
      <w:lang w:eastAsia="en-GB"/>
    </w:rPr>
  </w:style>
  <w:style w:type="paragraph" w:styleId="Heading7">
    <w:name w:val="heading 7"/>
    <w:basedOn w:val="Normal"/>
    <w:next w:val="Normal"/>
    <w:link w:val="Heading7Char"/>
    <w:uiPriority w:val="99"/>
    <w:qFormat/>
    <w:rsid w:val="00155F4F"/>
    <w:pPr>
      <w:autoSpaceDE w:val="0"/>
      <w:autoSpaceDN w:val="0"/>
      <w:spacing w:before="240" w:after="60" w:line="240" w:lineRule="auto"/>
      <w:ind w:left="0" w:firstLine="0"/>
      <w:jc w:val="both"/>
      <w:outlineLvl w:val="6"/>
    </w:pPr>
    <w:rPr>
      <w:rFonts w:ascii="Arial" w:eastAsia="Times New Roman" w:hAnsi="Arial" w:cs="Arial"/>
      <w:sz w:val="20"/>
      <w:szCs w:val="20"/>
      <w:lang w:eastAsia="en-GB"/>
    </w:rPr>
  </w:style>
  <w:style w:type="paragraph" w:styleId="Heading8">
    <w:name w:val="heading 8"/>
    <w:basedOn w:val="Normal"/>
    <w:next w:val="Normal"/>
    <w:link w:val="Heading8Char"/>
    <w:uiPriority w:val="99"/>
    <w:qFormat/>
    <w:rsid w:val="00155F4F"/>
    <w:pPr>
      <w:autoSpaceDE w:val="0"/>
      <w:autoSpaceDN w:val="0"/>
      <w:spacing w:before="240" w:after="60" w:line="240" w:lineRule="auto"/>
      <w:ind w:left="0" w:firstLine="0"/>
      <w:jc w:val="both"/>
      <w:outlineLvl w:val="7"/>
    </w:pPr>
    <w:rPr>
      <w:rFonts w:ascii="Arial" w:eastAsia="Times New Roman" w:hAnsi="Arial" w:cs="Arial"/>
      <w:i/>
      <w:iCs/>
      <w:sz w:val="20"/>
      <w:szCs w:val="20"/>
      <w:lang w:eastAsia="en-GB"/>
    </w:rPr>
  </w:style>
  <w:style w:type="paragraph" w:styleId="Heading9">
    <w:name w:val="heading 9"/>
    <w:basedOn w:val="Normal"/>
    <w:next w:val="Normal"/>
    <w:link w:val="Heading9Char"/>
    <w:uiPriority w:val="99"/>
    <w:qFormat/>
    <w:rsid w:val="00155F4F"/>
    <w:pPr>
      <w:autoSpaceDE w:val="0"/>
      <w:autoSpaceDN w:val="0"/>
      <w:spacing w:before="240" w:after="60" w:line="240" w:lineRule="auto"/>
      <w:ind w:left="0" w:firstLine="0"/>
      <w:jc w:val="both"/>
      <w:outlineLvl w:val="8"/>
    </w:pPr>
    <w:rPr>
      <w:rFonts w:ascii="Arial" w:eastAsia="Times New Roman" w:hAnsi="Arial" w:cs="Arial"/>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33534"/>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9"/>
    <w:rsid w:val="00033534"/>
    <w:rPr>
      <w:rFonts w:ascii="Times" w:eastAsia="Times New Roman" w:hAnsi="Times" w:cs="Times New Roman"/>
      <w:bCs/>
      <w:i/>
      <w:sz w:val="21"/>
      <w:szCs w:val="28"/>
      <w:lang w:eastAsia="en-GB"/>
    </w:rPr>
  </w:style>
  <w:style w:type="paragraph" w:styleId="ListParagraph">
    <w:name w:val="List Paragraph"/>
    <w:basedOn w:val="Normal"/>
    <w:uiPriority w:val="34"/>
    <w:qFormat/>
    <w:rsid w:val="00033534"/>
    <w:pPr>
      <w:tabs>
        <w:tab w:val="left" w:pos="397"/>
        <w:tab w:val="left" w:pos="709"/>
      </w:tabs>
      <w:spacing w:after="0" w:line="240" w:lineRule="auto"/>
      <w:ind w:left="720" w:firstLine="397"/>
      <w:contextualSpacing/>
      <w:jc w:val="both"/>
    </w:pPr>
    <w:rPr>
      <w:rFonts w:ascii="Times" w:eastAsia="Times New Roman" w:hAnsi="Times" w:cs="Times New Roman"/>
      <w:noProof/>
      <w:sz w:val="21"/>
      <w:szCs w:val="24"/>
    </w:rPr>
  </w:style>
  <w:style w:type="character" w:styleId="CommentReference">
    <w:name w:val="annotation reference"/>
    <w:basedOn w:val="DefaultParagraphFont"/>
    <w:uiPriority w:val="99"/>
    <w:unhideWhenUsed/>
    <w:rsid w:val="00033534"/>
    <w:rPr>
      <w:sz w:val="16"/>
      <w:szCs w:val="16"/>
    </w:rPr>
  </w:style>
  <w:style w:type="paragraph" w:styleId="CommentText">
    <w:name w:val="annotation text"/>
    <w:basedOn w:val="Normal"/>
    <w:link w:val="CommentTextChar"/>
    <w:uiPriority w:val="99"/>
    <w:unhideWhenUsed/>
    <w:rsid w:val="00033534"/>
    <w:pPr>
      <w:tabs>
        <w:tab w:val="left" w:pos="397"/>
        <w:tab w:val="left" w:pos="709"/>
      </w:tabs>
      <w:spacing w:after="0" w:line="240" w:lineRule="auto"/>
      <w:ind w:left="0" w:firstLine="397"/>
      <w:jc w:val="both"/>
    </w:pPr>
    <w:rPr>
      <w:rFonts w:ascii="Times" w:eastAsia="Times New Roman" w:hAnsi="Times" w:cs="Times New Roman"/>
      <w:noProof/>
      <w:sz w:val="20"/>
      <w:szCs w:val="20"/>
    </w:rPr>
  </w:style>
  <w:style w:type="character" w:customStyle="1" w:styleId="CommentTextChar">
    <w:name w:val="Comment Text Char"/>
    <w:basedOn w:val="DefaultParagraphFont"/>
    <w:link w:val="CommentText"/>
    <w:uiPriority w:val="99"/>
    <w:rsid w:val="00033534"/>
    <w:rPr>
      <w:rFonts w:ascii="Times" w:eastAsia="Times New Roman" w:hAnsi="Times" w:cs="Times New Roman"/>
      <w:noProof/>
      <w:sz w:val="20"/>
      <w:szCs w:val="20"/>
    </w:rPr>
  </w:style>
  <w:style w:type="paragraph" w:styleId="BalloonText">
    <w:name w:val="Balloon Text"/>
    <w:basedOn w:val="Normal"/>
    <w:link w:val="BalloonTextChar"/>
    <w:uiPriority w:val="99"/>
    <w:semiHidden/>
    <w:unhideWhenUsed/>
    <w:rsid w:val="0003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3CA8"/>
    <w:pPr>
      <w:tabs>
        <w:tab w:val="clear" w:pos="397"/>
        <w:tab w:val="clear" w:pos="709"/>
      </w:tabs>
      <w:spacing w:after="160"/>
      <w:ind w:left="357" w:hanging="357"/>
      <w:jc w:val="left"/>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0E3CA8"/>
    <w:rPr>
      <w:rFonts w:ascii="Times" w:eastAsia="Times New Roman" w:hAnsi="Times" w:cs="Times New Roman"/>
      <w:b/>
      <w:bCs/>
      <w:noProof/>
      <w:sz w:val="20"/>
      <w:szCs w:val="20"/>
    </w:rPr>
  </w:style>
  <w:style w:type="character" w:customStyle="1" w:styleId="Heading1Char">
    <w:name w:val="Heading 1 Char"/>
    <w:basedOn w:val="DefaultParagraphFont"/>
    <w:link w:val="Heading1"/>
    <w:uiPriority w:val="99"/>
    <w:rsid w:val="00155F4F"/>
    <w:rPr>
      <w:rFonts w:ascii="TimesNewRomanPS-BoldMT" w:eastAsia="Times New Roman" w:hAnsi="TimesNewRomanPS-BoldMT" w:cs="TimesNewRomanPS-BoldMT"/>
      <w:b/>
      <w:bCs/>
      <w:smallCaps/>
      <w:color w:val="000000"/>
      <w:sz w:val="24"/>
      <w:szCs w:val="24"/>
    </w:rPr>
  </w:style>
  <w:style w:type="character" w:customStyle="1" w:styleId="Heading2Char">
    <w:name w:val="Heading 2 Char"/>
    <w:basedOn w:val="DefaultParagraphFont"/>
    <w:link w:val="Heading2"/>
    <w:uiPriority w:val="99"/>
    <w:rsid w:val="00155F4F"/>
    <w:rPr>
      <w:rFonts w:ascii="TimesNewRomanPS-BoldMT" w:eastAsia="Times New Roman" w:hAnsi="TimesNewRomanPS-BoldMT" w:cs="TimesNewRomanPS-BoldMT"/>
      <w:b/>
      <w:bCs/>
      <w:color w:val="000000"/>
      <w:sz w:val="24"/>
      <w:szCs w:val="24"/>
    </w:rPr>
  </w:style>
  <w:style w:type="character" w:customStyle="1" w:styleId="Heading5Char">
    <w:name w:val="Heading 5 Char"/>
    <w:basedOn w:val="DefaultParagraphFont"/>
    <w:link w:val="Heading5"/>
    <w:uiPriority w:val="99"/>
    <w:rsid w:val="00155F4F"/>
    <w:rPr>
      <w:rFonts w:ascii="Arial" w:eastAsia="Times New Roman" w:hAnsi="Arial" w:cs="Arial"/>
      <w:lang w:eastAsia="en-GB"/>
    </w:rPr>
  </w:style>
  <w:style w:type="character" w:customStyle="1" w:styleId="Heading6Char">
    <w:name w:val="Heading 6 Char"/>
    <w:basedOn w:val="DefaultParagraphFont"/>
    <w:link w:val="Heading6"/>
    <w:uiPriority w:val="99"/>
    <w:rsid w:val="00155F4F"/>
    <w:rPr>
      <w:rFonts w:ascii="Arial" w:eastAsia="Times New Roman" w:hAnsi="Arial" w:cs="Arial"/>
      <w:i/>
      <w:iCs/>
      <w:lang w:eastAsia="en-GB"/>
    </w:rPr>
  </w:style>
  <w:style w:type="character" w:customStyle="1" w:styleId="Heading7Char">
    <w:name w:val="Heading 7 Char"/>
    <w:basedOn w:val="DefaultParagraphFont"/>
    <w:link w:val="Heading7"/>
    <w:uiPriority w:val="99"/>
    <w:rsid w:val="00155F4F"/>
    <w:rPr>
      <w:rFonts w:ascii="Arial" w:eastAsia="Times New Roman" w:hAnsi="Arial" w:cs="Arial"/>
      <w:sz w:val="20"/>
      <w:szCs w:val="20"/>
      <w:lang w:eastAsia="en-GB"/>
    </w:rPr>
  </w:style>
  <w:style w:type="character" w:customStyle="1" w:styleId="Heading8Char">
    <w:name w:val="Heading 8 Char"/>
    <w:basedOn w:val="DefaultParagraphFont"/>
    <w:link w:val="Heading8"/>
    <w:uiPriority w:val="99"/>
    <w:rsid w:val="00155F4F"/>
    <w:rPr>
      <w:rFonts w:ascii="Arial" w:eastAsia="Times New Roman" w:hAnsi="Arial" w:cs="Arial"/>
      <w:i/>
      <w:iCs/>
      <w:sz w:val="20"/>
      <w:szCs w:val="20"/>
      <w:lang w:eastAsia="en-GB"/>
    </w:rPr>
  </w:style>
  <w:style w:type="character" w:customStyle="1" w:styleId="Heading9Char">
    <w:name w:val="Heading 9 Char"/>
    <w:basedOn w:val="DefaultParagraphFont"/>
    <w:link w:val="Heading9"/>
    <w:uiPriority w:val="99"/>
    <w:rsid w:val="00155F4F"/>
    <w:rPr>
      <w:rFonts w:ascii="Arial" w:eastAsia="Times New Roman" w:hAnsi="Arial" w:cs="Arial"/>
      <w:i/>
      <w:iCs/>
      <w:sz w:val="18"/>
      <w:szCs w:val="18"/>
      <w:lang w:eastAsia="en-GB"/>
    </w:rPr>
  </w:style>
  <w:style w:type="paragraph" w:customStyle="1" w:styleId="NoParagraphStyle">
    <w:name w:val="[No Paragraph Style]"/>
    <w:rsid w:val="00155F4F"/>
    <w:pPr>
      <w:widowControl w:val="0"/>
      <w:autoSpaceDE w:val="0"/>
      <w:autoSpaceDN w:val="0"/>
      <w:adjustRightInd w:val="0"/>
      <w:spacing w:after="0" w:line="288" w:lineRule="auto"/>
      <w:ind w:left="0" w:firstLine="0"/>
      <w:textAlignment w:val="center"/>
    </w:pPr>
    <w:rPr>
      <w:rFonts w:ascii="Times-Roman" w:eastAsia="Times New Roman" w:hAnsi="Times-Roman" w:cs="Times-Roman"/>
      <w:color w:val="000000"/>
      <w:sz w:val="24"/>
      <w:szCs w:val="24"/>
    </w:rPr>
  </w:style>
  <w:style w:type="paragraph" w:customStyle="1" w:styleId="Typedudocument">
    <w:name w:val="Type du document"/>
    <w:basedOn w:val="Normal"/>
    <w:next w:val="Datedadoption"/>
    <w:uiPriority w:val="99"/>
    <w:rsid w:val="00155F4F"/>
    <w:pPr>
      <w:widowControl w:val="0"/>
      <w:suppressAutoHyphens/>
      <w:autoSpaceDE w:val="0"/>
      <w:autoSpaceDN w:val="0"/>
      <w:adjustRightInd w:val="0"/>
      <w:spacing w:before="360" w:after="0" w:line="288" w:lineRule="auto"/>
      <w:ind w:left="0"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Datedadoption">
    <w:name w:val="Date d'adoption"/>
    <w:basedOn w:val="Normal"/>
    <w:next w:val="Titreobjet"/>
    <w:uiPriority w:val="99"/>
    <w:rsid w:val="00155F4F"/>
    <w:pPr>
      <w:widowControl w:val="0"/>
      <w:suppressAutoHyphens/>
      <w:autoSpaceDE w:val="0"/>
      <w:autoSpaceDN w:val="0"/>
      <w:adjustRightInd w:val="0"/>
      <w:spacing w:before="360" w:after="0" w:line="288" w:lineRule="auto"/>
      <w:ind w:left="0"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Titreobjet">
    <w:name w:val="Titre objet"/>
    <w:basedOn w:val="Normal"/>
    <w:next w:val="Sous-titreobjet"/>
    <w:uiPriority w:val="99"/>
    <w:rsid w:val="00155F4F"/>
    <w:pPr>
      <w:widowControl w:val="0"/>
      <w:suppressAutoHyphens/>
      <w:autoSpaceDE w:val="0"/>
      <w:autoSpaceDN w:val="0"/>
      <w:adjustRightInd w:val="0"/>
      <w:spacing w:before="360" w:after="360" w:line="288" w:lineRule="auto"/>
      <w:ind w:left="0"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Institutionquiagit">
    <w:name w:val="Institution qui agit"/>
    <w:basedOn w:val="Normal"/>
    <w:next w:val="Normal"/>
    <w:uiPriority w:val="99"/>
    <w:rsid w:val="00155F4F"/>
    <w:pPr>
      <w:keepNext/>
      <w:widowControl w:val="0"/>
      <w:suppressAutoHyphens/>
      <w:autoSpaceDE w:val="0"/>
      <w:autoSpaceDN w:val="0"/>
      <w:adjustRightInd w:val="0"/>
      <w:spacing w:before="600" w:after="120" w:line="288" w:lineRule="auto"/>
      <w:ind w:left="0" w:firstLine="0"/>
      <w:jc w:val="both"/>
      <w:textAlignment w:val="center"/>
    </w:pPr>
    <w:rPr>
      <w:rFonts w:ascii="TimesNewRomanPSMT" w:eastAsia="Times New Roman" w:hAnsi="TimesNewRomanPSMT" w:cs="TimesNewRomanPSMT"/>
      <w:color w:val="000000"/>
      <w:sz w:val="24"/>
      <w:szCs w:val="24"/>
    </w:rPr>
  </w:style>
  <w:style w:type="paragraph" w:customStyle="1" w:styleId="ManualConsidrant">
    <w:name w:val="Manual Considérant"/>
    <w:basedOn w:val="Normal"/>
    <w:uiPriority w:val="99"/>
    <w:rsid w:val="00155F4F"/>
    <w:pPr>
      <w:widowControl w:val="0"/>
      <w:suppressAutoHyphens/>
      <w:autoSpaceDE w:val="0"/>
      <w:autoSpaceDN w:val="0"/>
      <w:adjustRightInd w:val="0"/>
      <w:spacing w:before="120" w:after="120" w:line="288" w:lineRule="auto"/>
      <w:ind w:left="709" w:hanging="709"/>
      <w:jc w:val="both"/>
      <w:textAlignment w:val="center"/>
    </w:pPr>
    <w:rPr>
      <w:rFonts w:ascii="TimesNewRomanPSMT" w:eastAsia="Times New Roman" w:hAnsi="TimesNewRomanPSMT" w:cs="TimesNewRomanPSMT"/>
      <w:color w:val="000000"/>
      <w:sz w:val="24"/>
      <w:szCs w:val="24"/>
    </w:rPr>
  </w:style>
  <w:style w:type="paragraph" w:customStyle="1" w:styleId="Formuledadoption">
    <w:name w:val="Formule d'adoption"/>
    <w:basedOn w:val="Normal"/>
    <w:next w:val="Titrearticle"/>
    <w:uiPriority w:val="99"/>
    <w:rsid w:val="00155F4F"/>
    <w:pPr>
      <w:keepNext/>
      <w:widowControl w:val="0"/>
      <w:suppressAutoHyphens/>
      <w:autoSpaceDE w:val="0"/>
      <w:autoSpaceDN w:val="0"/>
      <w:adjustRightInd w:val="0"/>
      <w:spacing w:before="120" w:after="120" w:line="288" w:lineRule="auto"/>
      <w:ind w:left="0" w:firstLine="0"/>
      <w:jc w:val="both"/>
      <w:textAlignment w:val="center"/>
    </w:pPr>
    <w:rPr>
      <w:rFonts w:ascii="TimesNewRomanPSMT" w:eastAsia="Times New Roman" w:hAnsi="TimesNewRomanPSMT" w:cs="TimesNewRomanPSMT"/>
      <w:color w:val="000000"/>
      <w:sz w:val="24"/>
      <w:szCs w:val="24"/>
    </w:rPr>
  </w:style>
  <w:style w:type="paragraph" w:customStyle="1" w:styleId="SectionTitle">
    <w:name w:val="SectionTitle"/>
    <w:basedOn w:val="Normal"/>
    <w:next w:val="Heading1"/>
    <w:uiPriority w:val="99"/>
    <w:rsid w:val="00155F4F"/>
    <w:pPr>
      <w:keepNext/>
      <w:widowControl w:val="0"/>
      <w:suppressAutoHyphens/>
      <w:autoSpaceDE w:val="0"/>
      <w:autoSpaceDN w:val="0"/>
      <w:adjustRightInd w:val="0"/>
      <w:spacing w:before="120" w:after="360" w:line="288" w:lineRule="auto"/>
      <w:ind w:left="0" w:firstLine="0"/>
      <w:jc w:val="center"/>
      <w:textAlignment w:val="center"/>
    </w:pPr>
    <w:rPr>
      <w:rFonts w:ascii="TimesNewRomanPS-BoldMT" w:eastAsia="Times New Roman" w:hAnsi="TimesNewRomanPS-BoldMT" w:cs="TimesNewRomanPS-BoldMT"/>
      <w:b/>
      <w:bCs/>
      <w:smallCaps/>
      <w:color w:val="000000"/>
      <w:sz w:val="28"/>
      <w:szCs w:val="28"/>
    </w:rPr>
  </w:style>
  <w:style w:type="paragraph" w:customStyle="1" w:styleId="Titrearticle">
    <w:name w:val="Titre article"/>
    <w:basedOn w:val="Normal"/>
    <w:next w:val="Normal"/>
    <w:uiPriority w:val="99"/>
    <w:rsid w:val="00155F4F"/>
    <w:pPr>
      <w:keepNext/>
      <w:widowControl w:val="0"/>
      <w:suppressAutoHyphens/>
      <w:autoSpaceDE w:val="0"/>
      <w:autoSpaceDN w:val="0"/>
      <w:adjustRightInd w:val="0"/>
      <w:spacing w:before="360" w:after="120" w:line="288" w:lineRule="auto"/>
      <w:ind w:left="0" w:firstLine="0"/>
      <w:jc w:val="center"/>
      <w:textAlignment w:val="center"/>
    </w:pPr>
    <w:rPr>
      <w:rFonts w:ascii="TimesNewRomanPS-ItalicMT" w:eastAsia="Times New Roman" w:hAnsi="TimesNewRomanPS-ItalicMT" w:cs="TimesNewRomanPS-ItalicMT"/>
      <w:i/>
      <w:iCs/>
      <w:color w:val="000000"/>
      <w:sz w:val="24"/>
      <w:szCs w:val="24"/>
    </w:rPr>
  </w:style>
  <w:style w:type="paragraph" w:customStyle="1" w:styleId="NormalCentered">
    <w:name w:val="Normal Centered"/>
    <w:basedOn w:val="Normal"/>
    <w:uiPriority w:val="99"/>
    <w:rsid w:val="00155F4F"/>
    <w:pPr>
      <w:widowControl w:val="0"/>
      <w:suppressAutoHyphens/>
      <w:autoSpaceDE w:val="0"/>
      <w:autoSpaceDN w:val="0"/>
      <w:adjustRightInd w:val="0"/>
      <w:spacing w:before="120" w:after="120" w:line="288" w:lineRule="auto"/>
      <w:ind w:left="0" w:firstLine="0"/>
      <w:jc w:val="center"/>
      <w:textAlignment w:val="center"/>
    </w:pPr>
    <w:rPr>
      <w:rFonts w:ascii="TimesNewRomanPSMT" w:eastAsia="Times New Roman" w:hAnsi="TimesNewRomanPSMT" w:cs="TimesNewRomanPSMT"/>
      <w:color w:val="000000"/>
      <w:sz w:val="24"/>
      <w:szCs w:val="24"/>
    </w:rPr>
  </w:style>
  <w:style w:type="paragraph" w:customStyle="1" w:styleId="Point0">
    <w:name w:val="Point 0"/>
    <w:basedOn w:val="Normal"/>
    <w:uiPriority w:val="99"/>
    <w:rsid w:val="00155F4F"/>
    <w:pPr>
      <w:widowControl w:val="0"/>
      <w:suppressAutoHyphens/>
      <w:autoSpaceDE w:val="0"/>
      <w:autoSpaceDN w:val="0"/>
      <w:adjustRightInd w:val="0"/>
      <w:spacing w:before="120" w:after="120" w:line="288" w:lineRule="auto"/>
      <w:ind w:left="851" w:hanging="851"/>
      <w:jc w:val="both"/>
      <w:textAlignment w:val="center"/>
    </w:pPr>
    <w:rPr>
      <w:rFonts w:ascii="TimesNewRomanPSMT" w:eastAsia="Times New Roman" w:hAnsi="TimesNewRomanPSMT" w:cs="TimesNewRomanPSMT"/>
      <w:color w:val="000000"/>
      <w:sz w:val="24"/>
      <w:szCs w:val="24"/>
    </w:rPr>
  </w:style>
  <w:style w:type="paragraph" w:customStyle="1" w:styleId="Point1">
    <w:name w:val="Point 1"/>
    <w:basedOn w:val="Normal"/>
    <w:uiPriority w:val="99"/>
    <w:rsid w:val="00155F4F"/>
    <w:pPr>
      <w:widowControl w:val="0"/>
      <w:suppressAutoHyphens/>
      <w:autoSpaceDE w:val="0"/>
      <w:autoSpaceDN w:val="0"/>
      <w:adjustRightInd w:val="0"/>
      <w:spacing w:before="120" w:after="120" w:line="288" w:lineRule="auto"/>
      <w:ind w:left="1418" w:hanging="567"/>
      <w:jc w:val="both"/>
      <w:textAlignment w:val="center"/>
    </w:pPr>
    <w:rPr>
      <w:rFonts w:ascii="TimesNewRomanPSMT" w:eastAsia="Times New Roman" w:hAnsi="TimesNewRomanPSMT" w:cs="TimesNewRomanPSMT"/>
      <w:color w:val="000000"/>
      <w:sz w:val="24"/>
      <w:szCs w:val="24"/>
    </w:rPr>
  </w:style>
  <w:style w:type="paragraph" w:customStyle="1" w:styleId="Tiret0">
    <w:name w:val="Tiret 0"/>
    <w:basedOn w:val="Point0"/>
    <w:uiPriority w:val="99"/>
    <w:rsid w:val="00155F4F"/>
  </w:style>
  <w:style w:type="paragraph" w:customStyle="1" w:styleId="Fait">
    <w:name w:val="Fait à"/>
    <w:basedOn w:val="Normal"/>
    <w:next w:val="NoParagraphStyle"/>
    <w:uiPriority w:val="99"/>
    <w:rsid w:val="00155F4F"/>
    <w:pPr>
      <w:keepNext/>
      <w:widowControl w:val="0"/>
      <w:suppressAutoHyphens/>
      <w:autoSpaceDE w:val="0"/>
      <w:autoSpaceDN w:val="0"/>
      <w:adjustRightInd w:val="0"/>
      <w:spacing w:before="120" w:after="0" w:line="288" w:lineRule="auto"/>
      <w:ind w:left="0" w:firstLine="0"/>
      <w:jc w:val="both"/>
      <w:textAlignment w:val="center"/>
    </w:pPr>
    <w:rPr>
      <w:rFonts w:ascii="TimesNewRomanPSMT" w:eastAsia="Times New Roman" w:hAnsi="TimesNewRomanPSMT" w:cs="TimesNewRomanPSMT"/>
      <w:color w:val="000000"/>
      <w:sz w:val="24"/>
      <w:szCs w:val="24"/>
    </w:rPr>
  </w:style>
  <w:style w:type="paragraph" w:customStyle="1" w:styleId="Annexetitreglobale">
    <w:name w:val="Annexe titre (globale)"/>
    <w:basedOn w:val="Normal"/>
    <w:next w:val="Normal"/>
    <w:uiPriority w:val="99"/>
    <w:rsid w:val="00155F4F"/>
    <w:pPr>
      <w:widowControl w:val="0"/>
      <w:suppressAutoHyphens/>
      <w:autoSpaceDE w:val="0"/>
      <w:autoSpaceDN w:val="0"/>
      <w:adjustRightInd w:val="0"/>
      <w:spacing w:before="120" w:after="120" w:line="288" w:lineRule="auto"/>
      <w:ind w:left="0" w:firstLine="0"/>
      <w:jc w:val="center"/>
      <w:textAlignment w:val="center"/>
    </w:pPr>
    <w:rPr>
      <w:rFonts w:ascii="TimesNewRomanPS-BoldMT" w:eastAsia="Times New Roman" w:hAnsi="TimesNewRomanPS-BoldMT" w:cs="TimesNewRomanPS-BoldMT"/>
      <w:b/>
      <w:bCs/>
      <w:color w:val="000000"/>
      <w:sz w:val="24"/>
      <w:szCs w:val="24"/>
      <w:u w:val="thick"/>
    </w:rPr>
  </w:style>
  <w:style w:type="paragraph" w:customStyle="1" w:styleId="ManualHeading1">
    <w:name w:val="Manual Heading 1"/>
    <w:basedOn w:val="Heading1"/>
    <w:next w:val="NoParagraphStyle"/>
    <w:uiPriority w:val="99"/>
    <w:rsid w:val="00155F4F"/>
    <w:pPr>
      <w:tabs>
        <w:tab w:val="clear" w:pos="850"/>
        <w:tab w:val="left" w:pos="851"/>
      </w:tabs>
      <w:ind w:left="851" w:hanging="851"/>
      <w:outlineLvl w:val="9"/>
    </w:pPr>
  </w:style>
  <w:style w:type="paragraph" w:styleId="FootnoteText">
    <w:name w:val="footnote text"/>
    <w:basedOn w:val="Normal"/>
    <w:link w:val="FootnoteTextChar"/>
    <w:uiPriority w:val="99"/>
    <w:rsid w:val="00155F4F"/>
    <w:pPr>
      <w:widowControl w:val="0"/>
      <w:suppressAutoHyphens/>
      <w:autoSpaceDE w:val="0"/>
      <w:autoSpaceDN w:val="0"/>
      <w:adjustRightInd w:val="0"/>
      <w:spacing w:after="0" w:line="288" w:lineRule="auto"/>
      <w:ind w:left="283" w:hanging="283"/>
      <w:jc w:val="both"/>
      <w:textAlignment w:val="center"/>
    </w:pPr>
    <w:rPr>
      <w:rFonts w:ascii="TimesNewRomanPSMT" w:eastAsia="Times New Roman" w:hAnsi="TimesNewRomanPSMT" w:cs="TimesNewRomanPSMT"/>
      <w:color w:val="000000"/>
      <w:sz w:val="14"/>
      <w:szCs w:val="14"/>
    </w:rPr>
  </w:style>
  <w:style w:type="character" w:customStyle="1" w:styleId="FootnoteTextChar">
    <w:name w:val="Footnote Text Char"/>
    <w:basedOn w:val="DefaultParagraphFont"/>
    <w:link w:val="FootnoteText"/>
    <w:uiPriority w:val="99"/>
    <w:rsid w:val="00155F4F"/>
    <w:rPr>
      <w:rFonts w:ascii="TimesNewRomanPSMT" w:eastAsia="Times New Roman" w:hAnsi="TimesNewRomanPSMT" w:cs="TimesNewRomanPSMT"/>
      <w:color w:val="000000"/>
      <w:sz w:val="14"/>
      <w:szCs w:val="14"/>
    </w:rPr>
  </w:style>
  <w:style w:type="paragraph" w:customStyle="1" w:styleId="ManualHeading2">
    <w:name w:val="Manual Heading 2"/>
    <w:basedOn w:val="Heading2"/>
    <w:next w:val="NoParagraphStyle"/>
    <w:uiPriority w:val="99"/>
    <w:rsid w:val="00155F4F"/>
    <w:pPr>
      <w:tabs>
        <w:tab w:val="clear" w:pos="850"/>
        <w:tab w:val="left" w:pos="851"/>
      </w:tabs>
      <w:ind w:left="851" w:hanging="851"/>
      <w:outlineLvl w:val="9"/>
    </w:pPr>
  </w:style>
  <w:style w:type="paragraph" w:customStyle="1" w:styleId="Tiret1">
    <w:name w:val="Tiret 1"/>
    <w:basedOn w:val="Point1"/>
    <w:uiPriority w:val="99"/>
    <w:rsid w:val="00155F4F"/>
  </w:style>
  <w:style w:type="paragraph" w:customStyle="1" w:styleId="Rfrenceinterne">
    <w:name w:val="Référence interne"/>
    <w:basedOn w:val="Normal"/>
    <w:next w:val="NoParagraphStyle"/>
    <w:uiPriority w:val="99"/>
    <w:rsid w:val="00155F4F"/>
    <w:pPr>
      <w:widowControl w:val="0"/>
      <w:suppressAutoHyphens/>
      <w:autoSpaceDE w:val="0"/>
      <w:autoSpaceDN w:val="0"/>
      <w:adjustRightInd w:val="0"/>
      <w:spacing w:after="600" w:line="288" w:lineRule="auto"/>
      <w:ind w:left="0"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BasicParagraph">
    <w:name w:val="[Basic Paragraph]"/>
    <w:basedOn w:val="NoParagraphStyle"/>
    <w:rsid w:val="00155F4F"/>
    <w:pPr>
      <w:spacing w:after="113" w:line="240" w:lineRule="atLeast"/>
      <w:jc w:val="both"/>
    </w:pPr>
    <w:rPr>
      <w:sz w:val="18"/>
      <w:szCs w:val="18"/>
    </w:rPr>
  </w:style>
  <w:style w:type="paragraph" w:customStyle="1" w:styleId="NormalLeft">
    <w:name w:val="Normal Left"/>
    <w:basedOn w:val="Normal"/>
    <w:uiPriority w:val="99"/>
    <w:rsid w:val="00155F4F"/>
    <w:pPr>
      <w:widowControl w:val="0"/>
      <w:suppressAutoHyphens/>
      <w:autoSpaceDE w:val="0"/>
      <w:autoSpaceDN w:val="0"/>
      <w:adjustRightInd w:val="0"/>
      <w:spacing w:before="120" w:after="120" w:line="288" w:lineRule="auto"/>
      <w:ind w:left="0" w:firstLine="0"/>
      <w:textAlignment w:val="center"/>
    </w:pPr>
    <w:rPr>
      <w:rFonts w:ascii="TimesNewRomanPSMT" w:eastAsia="Times New Roman" w:hAnsi="TimesNewRomanPSMT" w:cs="TimesNewRomanPSMT"/>
      <w:color w:val="000000"/>
      <w:sz w:val="24"/>
      <w:szCs w:val="24"/>
    </w:rPr>
  </w:style>
  <w:style w:type="paragraph" w:customStyle="1" w:styleId="Sous-titreobjet">
    <w:name w:val="Sous-titre objet"/>
    <w:basedOn w:val="Titreobjet"/>
    <w:uiPriority w:val="99"/>
    <w:rsid w:val="00155F4F"/>
    <w:pPr>
      <w:spacing w:before="0" w:after="0"/>
    </w:pPr>
  </w:style>
  <w:style w:type="character" w:styleId="FootnoteReference">
    <w:name w:val="footnote reference"/>
    <w:basedOn w:val="DefaultParagraphFont"/>
    <w:uiPriority w:val="99"/>
    <w:rsid w:val="00155F4F"/>
    <w:rPr>
      <w:rFonts w:cs="Times New Roman"/>
      <w:color w:val="000000"/>
      <w:w w:val="100"/>
      <w:vertAlign w:val="superscript"/>
      <w:lang w:val="is-IS"/>
    </w:rPr>
  </w:style>
  <w:style w:type="paragraph" w:styleId="Subtitle">
    <w:name w:val="Subtitle"/>
    <w:basedOn w:val="Normal"/>
    <w:link w:val="SubtitleChar"/>
    <w:uiPriority w:val="99"/>
    <w:qFormat/>
    <w:rsid w:val="00155F4F"/>
    <w:pPr>
      <w:spacing w:after="60" w:line="240" w:lineRule="auto"/>
      <w:ind w:left="0" w:firstLine="0"/>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uiPriority w:val="99"/>
    <w:rsid w:val="00155F4F"/>
    <w:rPr>
      <w:rFonts w:ascii="Arial" w:eastAsia="Times New Roman" w:hAnsi="Arial" w:cs="Times New Roman"/>
      <w:sz w:val="24"/>
      <w:szCs w:val="20"/>
    </w:rPr>
  </w:style>
  <w:style w:type="paragraph" w:styleId="Footer">
    <w:name w:val="footer"/>
    <w:basedOn w:val="Normal"/>
    <w:link w:val="FooterChar"/>
    <w:uiPriority w:val="99"/>
    <w:rsid w:val="00155F4F"/>
    <w:pPr>
      <w:tabs>
        <w:tab w:val="center" w:pos="4153"/>
        <w:tab w:val="right" w:pos="8306"/>
      </w:tabs>
      <w:spacing w:after="120" w:line="240" w:lineRule="auto"/>
      <w:ind w:left="0" w:firstLine="0"/>
      <w:jc w:val="both"/>
    </w:pPr>
    <w:rPr>
      <w:rFonts w:ascii="Times New Roman" w:eastAsia="Times New Roman" w:hAnsi="Times New Roman" w:cs="Times New Roman"/>
      <w:sz w:val="18"/>
      <w:szCs w:val="20"/>
    </w:rPr>
  </w:style>
  <w:style w:type="character" w:customStyle="1" w:styleId="FooterChar">
    <w:name w:val="Footer Char"/>
    <w:basedOn w:val="DefaultParagraphFont"/>
    <w:link w:val="Footer"/>
    <w:uiPriority w:val="99"/>
    <w:rsid w:val="00155F4F"/>
    <w:rPr>
      <w:rFonts w:ascii="Times New Roman" w:eastAsia="Times New Roman" w:hAnsi="Times New Roman" w:cs="Times New Roman"/>
      <w:sz w:val="18"/>
      <w:szCs w:val="20"/>
    </w:rPr>
  </w:style>
  <w:style w:type="character" w:styleId="PageNumber">
    <w:name w:val="page number"/>
    <w:basedOn w:val="DefaultParagraphFont"/>
    <w:uiPriority w:val="99"/>
    <w:rsid w:val="00155F4F"/>
    <w:rPr>
      <w:rFonts w:cs="Times New Roman"/>
      <w:lang w:val="is-IS" w:eastAsia="x-none"/>
    </w:rPr>
  </w:style>
  <w:style w:type="paragraph" w:styleId="DocumentMap">
    <w:name w:val="Document Map"/>
    <w:basedOn w:val="Normal"/>
    <w:link w:val="DocumentMapChar"/>
    <w:uiPriority w:val="99"/>
    <w:semiHidden/>
    <w:rsid w:val="00155F4F"/>
    <w:pPr>
      <w:shd w:val="clear" w:color="auto" w:fill="000080"/>
      <w:spacing w:after="120" w:line="240" w:lineRule="auto"/>
      <w:ind w:left="0" w:firstLine="0"/>
      <w:jc w:val="both"/>
    </w:pPr>
    <w:rPr>
      <w:rFonts w:ascii="Tahoma" w:eastAsia="Times New Roman" w:hAnsi="Tahoma" w:cs="Times New Roman"/>
      <w:sz w:val="18"/>
      <w:szCs w:val="20"/>
    </w:rPr>
  </w:style>
  <w:style w:type="character" w:customStyle="1" w:styleId="DocumentMapChar">
    <w:name w:val="Document Map Char"/>
    <w:basedOn w:val="DefaultParagraphFont"/>
    <w:link w:val="DocumentMap"/>
    <w:uiPriority w:val="99"/>
    <w:semiHidden/>
    <w:rsid w:val="00155F4F"/>
    <w:rPr>
      <w:rFonts w:ascii="Tahoma" w:eastAsia="Times New Roman" w:hAnsi="Tahoma" w:cs="Times New Roman"/>
      <w:sz w:val="18"/>
      <w:szCs w:val="20"/>
      <w:shd w:val="clear" w:color="auto" w:fill="000080"/>
    </w:rPr>
  </w:style>
  <w:style w:type="paragraph" w:customStyle="1" w:styleId="HAUS">
    <w:name w:val="HAUS"/>
    <w:basedOn w:val="Normal"/>
    <w:autoRedefine/>
    <w:uiPriority w:val="99"/>
    <w:rsid w:val="00155F4F"/>
    <w:pPr>
      <w:tabs>
        <w:tab w:val="num" w:pos="284"/>
      </w:tabs>
      <w:spacing w:after="120" w:line="240" w:lineRule="auto"/>
      <w:ind w:left="1134" w:right="1134" w:firstLine="0"/>
      <w:jc w:val="center"/>
    </w:pPr>
    <w:rPr>
      <w:rFonts w:ascii="Times New Roman" w:eastAsia="Times New Roman" w:hAnsi="Times New Roman" w:cs="Times New Roman"/>
      <w:b/>
      <w:sz w:val="19"/>
      <w:szCs w:val="20"/>
    </w:rPr>
  </w:style>
  <w:style w:type="paragraph" w:customStyle="1" w:styleId="HAUSEES">
    <w:name w:val="HAUS: EES"/>
    <w:basedOn w:val="Normal"/>
    <w:uiPriority w:val="99"/>
    <w:rsid w:val="00155F4F"/>
    <w:pPr>
      <w:tabs>
        <w:tab w:val="num" w:pos="284"/>
      </w:tabs>
      <w:spacing w:after="360" w:line="240" w:lineRule="auto"/>
      <w:ind w:left="0" w:firstLine="0"/>
      <w:jc w:val="center"/>
    </w:pPr>
    <w:rPr>
      <w:rFonts w:ascii="Times New Roman" w:eastAsia="Times New Roman" w:hAnsi="Times New Roman" w:cs="Times New Roman"/>
      <w:b/>
      <w:sz w:val="17"/>
      <w:szCs w:val="20"/>
    </w:rPr>
  </w:style>
  <w:style w:type="paragraph" w:customStyle="1" w:styleId="VINSTRIJAFNAsmtt">
    <w:name w:val="VINSTRI JAFNAÐ: smátt"/>
    <w:basedOn w:val="Normal"/>
    <w:uiPriority w:val="99"/>
    <w:rsid w:val="00155F4F"/>
    <w:pPr>
      <w:tabs>
        <w:tab w:val="num" w:pos="284"/>
      </w:tabs>
      <w:spacing w:after="0" w:line="240" w:lineRule="auto"/>
      <w:ind w:left="0" w:firstLine="0"/>
    </w:pPr>
    <w:rPr>
      <w:rFonts w:ascii="Times New Roman" w:eastAsia="Times New Roman" w:hAnsi="Times New Roman" w:cs="Times New Roman"/>
      <w:sz w:val="17"/>
      <w:szCs w:val="20"/>
    </w:rPr>
  </w:style>
  <w:style w:type="paragraph" w:customStyle="1" w:styleId="MIJAskletra">
    <w:name w:val="MIÐJAÐ: skáletrað"/>
    <w:basedOn w:val="Normal"/>
    <w:uiPriority w:val="99"/>
    <w:rsid w:val="00155F4F"/>
    <w:pPr>
      <w:tabs>
        <w:tab w:val="num" w:pos="284"/>
      </w:tabs>
      <w:spacing w:before="60" w:after="180" w:line="240" w:lineRule="auto"/>
      <w:ind w:left="0" w:firstLine="0"/>
      <w:jc w:val="center"/>
    </w:pPr>
    <w:rPr>
      <w:rFonts w:ascii="Times New Roman" w:eastAsia="Times New Roman" w:hAnsi="Times New Roman" w:cs="Times New Roman"/>
      <w:i/>
      <w:color w:val="000000"/>
      <w:sz w:val="19"/>
      <w:szCs w:val="20"/>
    </w:rPr>
  </w:style>
  <w:style w:type="paragraph" w:customStyle="1" w:styleId="MIJAsmtt-feitletra">
    <w:name w:val="MIÐJAÐ: smátt-feitletrað"/>
    <w:basedOn w:val="MIJAskletra"/>
    <w:uiPriority w:val="99"/>
    <w:rsid w:val="00155F4F"/>
    <w:pPr>
      <w:spacing w:after="300"/>
    </w:pPr>
    <w:rPr>
      <w:b/>
      <w:i w:val="0"/>
      <w:sz w:val="17"/>
    </w:rPr>
  </w:style>
  <w:style w:type="paragraph" w:customStyle="1" w:styleId="meginml">
    <w:name w:val="meginmál"/>
    <w:basedOn w:val="Normal"/>
    <w:uiPriority w:val="99"/>
    <w:rsid w:val="00155F4F"/>
    <w:pPr>
      <w:spacing w:after="0" w:line="240" w:lineRule="auto"/>
      <w:ind w:left="0" w:firstLine="0"/>
      <w:jc w:val="both"/>
    </w:pPr>
    <w:rPr>
      <w:rFonts w:ascii="Times New Roman" w:eastAsia="Times New Roman" w:hAnsi="Times New Roman" w:cs="Times New Roman"/>
      <w:color w:val="000000"/>
      <w:sz w:val="18"/>
      <w:szCs w:val="20"/>
    </w:rPr>
  </w:style>
  <w:style w:type="paragraph" w:customStyle="1" w:styleId="smttletur">
    <w:name w:val="smátt letur"/>
    <w:basedOn w:val="Normal"/>
    <w:uiPriority w:val="99"/>
    <w:rsid w:val="00155F4F"/>
    <w:pPr>
      <w:tabs>
        <w:tab w:val="num" w:pos="284"/>
      </w:tabs>
      <w:spacing w:after="120" w:line="240" w:lineRule="auto"/>
      <w:ind w:left="0" w:firstLine="0"/>
      <w:jc w:val="both"/>
    </w:pPr>
    <w:rPr>
      <w:rFonts w:ascii="Times New Roman" w:eastAsia="Times New Roman" w:hAnsi="Times New Roman" w:cs="Times New Roman"/>
      <w:color w:val="000000"/>
      <w:sz w:val="17"/>
      <w:szCs w:val="20"/>
    </w:rPr>
  </w:style>
  <w:style w:type="paragraph" w:customStyle="1" w:styleId="MIJAfeitletra">
    <w:name w:val="MIÐJAÐ: feitletrað"/>
    <w:basedOn w:val="HAUS"/>
    <w:uiPriority w:val="99"/>
    <w:rsid w:val="00155F4F"/>
  </w:style>
  <w:style w:type="paragraph" w:customStyle="1" w:styleId="VIAUKARmeginml">
    <w:name w:val="VIÐAUKAR: meginmál"/>
    <w:basedOn w:val="Normal"/>
    <w:uiPriority w:val="99"/>
    <w:rsid w:val="00155F4F"/>
    <w:pPr>
      <w:spacing w:after="0" w:line="240" w:lineRule="auto"/>
      <w:ind w:left="851" w:right="851" w:firstLine="0"/>
      <w:jc w:val="both"/>
    </w:pPr>
    <w:rPr>
      <w:rFonts w:ascii="Times New Roman" w:eastAsia="Times New Roman" w:hAnsi="Times New Roman" w:cs="Times New Roman"/>
      <w:color w:val="000000"/>
      <w:sz w:val="16"/>
      <w:szCs w:val="20"/>
    </w:rPr>
  </w:style>
  <w:style w:type="paragraph" w:customStyle="1" w:styleId="VIAUKARfeitletra-mija">
    <w:name w:val="VIÐAUKAR: feitletrað-miðjað"/>
    <w:basedOn w:val="HAUS"/>
    <w:uiPriority w:val="99"/>
    <w:rsid w:val="00155F4F"/>
    <w:pPr>
      <w:spacing w:before="60" w:after="180"/>
      <w:ind w:left="1077" w:right="1077"/>
    </w:pPr>
    <w:rPr>
      <w:sz w:val="17"/>
    </w:rPr>
  </w:style>
  <w:style w:type="paragraph" w:customStyle="1" w:styleId="VIAUKARskletra-mija">
    <w:name w:val="VIÐAUKAR: skáletrað-miðjað"/>
    <w:basedOn w:val="MIJAskletra"/>
    <w:uiPriority w:val="99"/>
    <w:rsid w:val="00155F4F"/>
    <w:rPr>
      <w:sz w:val="17"/>
    </w:rPr>
  </w:style>
  <w:style w:type="paragraph" w:customStyle="1" w:styleId="VINSTRIJAFNAskletra">
    <w:name w:val="VINSTRI JAFNAÐ: skáletrað"/>
    <w:basedOn w:val="Normal"/>
    <w:uiPriority w:val="99"/>
    <w:rsid w:val="00155F4F"/>
    <w:pPr>
      <w:spacing w:before="120" w:after="0" w:line="240" w:lineRule="auto"/>
      <w:ind w:left="0" w:firstLine="0"/>
    </w:pPr>
    <w:rPr>
      <w:rFonts w:ascii="Times New Roman" w:eastAsia="Times New Roman" w:hAnsi="Times New Roman" w:cs="Times New Roman"/>
      <w:i/>
      <w:sz w:val="19"/>
      <w:szCs w:val="20"/>
    </w:rPr>
  </w:style>
  <w:style w:type="paragraph" w:customStyle="1" w:styleId="MIJAgreinarfyrirsgn">
    <w:name w:val="MIÐJAÐ: greinarfyrirsögn"/>
    <w:basedOn w:val="MIJAsmtt-feitletra"/>
    <w:uiPriority w:val="99"/>
    <w:rsid w:val="00155F4F"/>
    <w:pPr>
      <w:tabs>
        <w:tab w:val="clear" w:pos="284"/>
      </w:tabs>
    </w:pPr>
    <w:rPr>
      <w:sz w:val="19"/>
    </w:rPr>
  </w:style>
  <w:style w:type="paragraph" w:customStyle="1" w:styleId="HAUSnmer">
    <w:name w:val="HAUS: númer"/>
    <w:basedOn w:val="HAUS"/>
    <w:uiPriority w:val="99"/>
    <w:rsid w:val="00155F4F"/>
    <w:pPr>
      <w:spacing w:before="120" w:after="360"/>
    </w:pPr>
    <w:rPr>
      <w:b w:val="0"/>
    </w:rPr>
  </w:style>
  <w:style w:type="paragraph" w:customStyle="1" w:styleId="HAUS-fyrstalna">
    <w:name w:val="HAUS-fyrsta lína"/>
    <w:basedOn w:val="HAUS"/>
    <w:autoRedefine/>
    <w:uiPriority w:val="99"/>
    <w:rsid w:val="00155F4F"/>
    <w:pPr>
      <w:spacing w:before="300"/>
    </w:pPr>
  </w:style>
  <w:style w:type="paragraph" w:customStyle="1" w:styleId="HAUS-sastalna">
    <w:name w:val="HAUS-síðasta lína"/>
    <w:basedOn w:val="Normal"/>
    <w:uiPriority w:val="99"/>
    <w:rsid w:val="00155F4F"/>
    <w:pPr>
      <w:tabs>
        <w:tab w:val="num" w:pos="284"/>
      </w:tabs>
      <w:spacing w:after="360" w:line="240" w:lineRule="auto"/>
      <w:ind w:left="1134" w:right="1134" w:firstLine="0"/>
      <w:jc w:val="center"/>
    </w:pPr>
    <w:rPr>
      <w:rFonts w:ascii="Times New Roman" w:eastAsia="Times New Roman" w:hAnsi="Times New Roman" w:cs="Times New Roman"/>
      <w:b/>
      <w:sz w:val="19"/>
      <w:szCs w:val="20"/>
    </w:rPr>
  </w:style>
  <w:style w:type="paragraph" w:customStyle="1" w:styleId="meginmlmeinndrtti">
    <w:name w:val="meginmál með inndrætti"/>
    <w:basedOn w:val="meginml"/>
    <w:autoRedefine/>
    <w:uiPriority w:val="99"/>
    <w:rsid w:val="00155F4F"/>
    <w:pPr>
      <w:ind w:left="1134" w:right="1134"/>
    </w:pPr>
  </w:style>
  <w:style w:type="paragraph" w:customStyle="1" w:styleId="Aalfyrirsgn">
    <w:name w:val="Aðalfyrirsögn"/>
    <w:basedOn w:val="Heading1"/>
    <w:autoRedefine/>
    <w:uiPriority w:val="99"/>
    <w:rsid w:val="00155F4F"/>
    <w:pPr>
      <w:widowControl/>
      <w:tabs>
        <w:tab w:val="clear" w:pos="850"/>
      </w:tabs>
      <w:suppressAutoHyphens w:val="0"/>
      <w:autoSpaceDE/>
      <w:autoSpaceDN/>
      <w:adjustRightInd/>
      <w:spacing w:before="120" w:line="240" w:lineRule="auto"/>
      <w:ind w:left="0" w:firstLine="0"/>
      <w:jc w:val="center"/>
      <w:textAlignment w:val="auto"/>
    </w:pPr>
    <w:rPr>
      <w:rFonts w:ascii="Times New Roman" w:hAnsi="Times New Roman" w:cs="Times New Roman"/>
      <w:bCs w:val="0"/>
      <w:color w:val="auto"/>
      <w:sz w:val="28"/>
      <w:szCs w:val="20"/>
    </w:rPr>
  </w:style>
  <w:style w:type="paragraph" w:customStyle="1" w:styleId="VIAUKARhaus">
    <w:name w:val="VIÐAUKAR: haus"/>
    <w:basedOn w:val="VIAUKARmeginml"/>
    <w:uiPriority w:val="99"/>
    <w:rsid w:val="00155F4F"/>
    <w:pPr>
      <w:spacing w:before="300" w:after="120"/>
      <w:jc w:val="center"/>
    </w:pPr>
    <w:rPr>
      <w:i/>
    </w:rPr>
  </w:style>
  <w:style w:type="paragraph" w:styleId="Header">
    <w:name w:val="header"/>
    <w:basedOn w:val="Normal"/>
    <w:link w:val="HeaderChar"/>
    <w:uiPriority w:val="99"/>
    <w:rsid w:val="00155F4F"/>
    <w:pPr>
      <w:tabs>
        <w:tab w:val="center" w:pos="4153"/>
        <w:tab w:val="right" w:pos="8306"/>
      </w:tabs>
      <w:spacing w:after="120" w:line="240" w:lineRule="auto"/>
      <w:ind w:left="0" w:firstLine="0"/>
      <w:jc w:val="both"/>
    </w:pPr>
    <w:rPr>
      <w:rFonts w:ascii="Times New Roman" w:eastAsia="Times New Roman" w:hAnsi="Times New Roman" w:cs="Times New Roman"/>
      <w:sz w:val="18"/>
      <w:szCs w:val="20"/>
    </w:rPr>
  </w:style>
  <w:style w:type="character" w:customStyle="1" w:styleId="HeaderChar">
    <w:name w:val="Header Char"/>
    <w:basedOn w:val="DefaultParagraphFont"/>
    <w:link w:val="Header"/>
    <w:uiPriority w:val="99"/>
    <w:rsid w:val="00155F4F"/>
    <w:rPr>
      <w:rFonts w:ascii="Times New Roman" w:eastAsia="Times New Roman" w:hAnsi="Times New Roman" w:cs="Times New Roman"/>
      <w:sz w:val="18"/>
      <w:szCs w:val="20"/>
    </w:rPr>
  </w:style>
  <w:style w:type="paragraph" w:customStyle="1" w:styleId="Haus-Megin">
    <w:name w:val="Haus-Megin"/>
    <w:basedOn w:val="Normal"/>
    <w:uiPriority w:val="99"/>
    <w:rsid w:val="00155F4F"/>
    <w:pPr>
      <w:tabs>
        <w:tab w:val="center" w:pos="4876"/>
      </w:tabs>
      <w:spacing w:after="120" w:line="240" w:lineRule="auto"/>
      <w:ind w:left="1134" w:right="1134" w:firstLine="0"/>
      <w:jc w:val="both"/>
    </w:pPr>
    <w:rPr>
      <w:rFonts w:ascii="Times New Roman" w:eastAsia="Times New Roman" w:hAnsi="Times New Roman" w:cs="Times New Roman"/>
      <w:b/>
      <w:bCs/>
      <w:noProof/>
      <w:sz w:val="18"/>
      <w:szCs w:val="19"/>
    </w:rPr>
  </w:style>
  <w:style w:type="paragraph" w:customStyle="1" w:styleId="Haus-Dags">
    <w:name w:val="Haus-Dags"/>
    <w:basedOn w:val="HAUS"/>
    <w:uiPriority w:val="99"/>
    <w:rsid w:val="00155F4F"/>
    <w:pPr>
      <w:spacing w:after="0"/>
    </w:pPr>
  </w:style>
  <w:style w:type="paragraph" w:customStyle="1" w:styleId="Tilkynntme">
    <w:name w:val="Tilkynnt með ###"/>
    <w:basedOn w:val="meginml"/>
    <w:uiPriority w:val="99"/>
    <w:rsid w:val="00155F4F"/>
    <w:pPr>
      <w:spacing w:before="120" w:after="120"/>
      <w:jc w:val="center"/>
    </w:pPr>
    <w:rPr>
      <w:i/>
    </w:rPr>
  </w:style>
  <w:style w:type="paragraph" w:customStyle="1" w:styleId="Viauki-RG">
    <w:name w:val="Viðauki-RG"/>
    <w:basedOn w:val="meginml"/>
    <w:uiPriority w:val="99"/>
    <w:rsid w:val="00155F4F"/>
    <w:pPr>
      <w:spacing w:after="120"/>
      <w:ind w:left="851" w:right="851"/>
    </w:pPr>
    <w:rPr>
      <w:sz w:val="16"/>
      <w:szCs w:val="16"/>
    </w:rPr>
  </w:style>
  <w:style w:type="paragraph" w:customStyle="1" w:styleId="Text1">
    <w:name w:val="Text 1"/>
    <w:basedOn w:val="Normal"/>
    <w:uiPriority w:val="99"/>
    <w:rsid w:val="00155F4F"/>
    <w:pPr>
      <w:autoSpaceDE w:val="0"/>
      <w:autoSpaceDN w:val="0"/>
      <w:spacing w:before="120" w:after="120" w:line="240" w:lineRule="auto"/>
      <w:ind w:left="851" w:firstLine="0"/>
      <w:jc w:val="both"/>
    </w:pPr>
    <w:rPr>
      <w:rFonts w:ascii="Times New Roman" w:eastAsia="Times New Roman" w:hAnsi="Times New Roman" w:cs="Times New Roman"/>
      <w:sz w:val="24"/>
      <w:szCs w:val="24"/>
      <w:lang w:eastAsia="en-GB"/>
    </w:rPr>
  </w:style>
  <w:style w:type="paragraph" w:customStyle="1" w:styleId="Text2">
    <w:name w:val="Text 2"/>
    <w:basedOn w:val="Normal"/>
    <w:uiPriority w:val="99"/>
    <w:rsid w:val="00155F4F"/>
    <w:pPr>
      <w:autoSpaceDE w:val="0"/>
      <w:autoSpaceDN w:val="0"/>
      <w:spacing w:before="120" w:after="120" w:line="240" w:lineRule="auto"/>
      <w:ind w:left="851" w:firstLine="0"/>
      <w:jc w:val="both"/>
    </w:pPr>
    <w:rPr>
      <w:rFonts w:ascii="Times New Roman" w:eastAsia="Times New Roman" w:hAnsi="Times New Roman" w:cs="Times New Roman"/>
      <w:sz w:val="24"/>
      <w:szCs w:val="24"/>
      <w:lang w:eastAsia="en-GB"/>
    </w:rPr>
  </w:style>
  <w:style w:type="paragraph" w:customStyle="1" w:styleId="Text3">
    <w:name w:val="Text 3"/>
    <w:basedOn w:val="Normal"/>
    <w:uiPriority w:val="99"/>
    <w:rsid w:val="00155F4F"/>
    <w:pPr>
      <w:autoSpaceDE w:val="0"/>
      <w:autoSpaceDN w:val="0"/>
      <w:spacing w:before="120" w:after="120" w:line="240" w:lineRule="auto"/>
      <w:ind w:left="851" w:firstLine="0"/>
      <w:jc w:val="both"/>
    </w:pPr>
    <w:rPr>
      <w:rFonts w:ascii="Times New Roman" w:eastAsia="Times New Roman" w:hAnsi="Times New Roman" w:cs="Times New Roman"/>
      <w:sz w:val="24"/>
      <w:szCs w:val="24"/>
      <w:lang w:eastAsia="en-GB"/>
    </w:rPr>
  </w:style>
  <w:style w:type="paragraph" w:customStyle="1" w:styleId="Text4">
    <w:name w:val="Text 4"/>
    <w:basedOn w:val="Normal"/>
    <w:uiPriority w:val="99"/>
    <w:rsid w:val="00155F4F"/>
    <w:pPr>
      <w:autoSpaceDE w:val="0"/>
      <w:autoSpaceDN w:val="0"/>
      <w:spacing w:before="120" w:after="120" w:line="240" w:lineRule="auto"/>
      <w:ind w:left="851" w:firstLine="0"/>
      <w:jc w:val="both"/>
    </w:pPr>
    <w:rPr>
      <w:rFonts w:ascii="Times New Roman" w:eastAsia="Times New Roman" w:hAnsi="Times New Roman" w:cs="Times New Roman"/>
      <w:sz w:val="24"/>
      <w:szCs w:val="24"/>
      <w:lang w:eastAsia="en-GB"/>
    </w:rPr>
  </w:style>
  <w:style w:type="paragraph" w:customStyle="1" w:styleId="Annexetitreacte">
    <w:name w:val="Annexe titre (act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nnexetitreexposglobal">
    <w:name w:val="Annexe titre (exposé global)"/>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nnexetitreexpos">
    <w:name w:val="Annexe titre (exposé)"/>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nnexetitrefichefin">
    <w:name w:val="Annexe titre (fiche fin"/>
    <w:aliases w:val="act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nnexetitrefichefin1">
    <w:name w:val="Annexe titre (fiche fin1"/>
    <w:aliases w:val="global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Applicationdirecte">
    <w:name w:val="Application directe"/>
    <w:basedOn w:val="Normal"/>
    <w:next w:val="Fait"/>
    <w:uiPriority w:val="99"/>
    <w:rsid w:val="00155F4F"/>
    <w:pPr>
      <w:autoSpaceDE w:val="0"/>
      <w:autoSpaceDN w:val="0"/>
      <w:spacing w:before="480" w:after="120" w:line="240" w:lineRule="auto"/>
      <w:ind w:left="0" w:firstLine="0"/>
      <w:jc w:val="both"/>
    </w:pPr>
    <w:rPr>
      <w:rFonts w:ascii="Times New Roman" w:eastAsia="Times New Roman" w:hAnsi="Times New Roman" w:cs="Times New Roman"/>
      <w:sz w:val="24"/>
      <w:szCs w:val="24"/>
      <w:lang w:eastAsia="en-GB"/>
    </w:rPr>
  </w:style>
  <w:style w:type="paragraph" w:customStyle="1" w:styleId="Institutionquisigne">
    <w:name w:val="Institution qui signe"/>
    <w:basedOn w:val="Normal"/>
    <w:next w:val="Personnequisigne"/>
    <w:uiPriority w:val="99"/>
    <w:rsid w:val="00155F4F"/>
    <w:pPr>
      <w:keepNext/>
      <w:tabs>
        <w:tab w:val="left" w:pos="4253"/>
      </w:tabs>
      <w:autoSpaceDE w:val="0"/>
      <w:autoSpaceDN w:val="0"/>
      <w:spacing w:before="720" w:after="0" w:line="240" w:lineRule="auto"/>
      <w:ind w:left="0" w:firstLine="0"/>
      <w:jc w:val="both"/>
    </w:pPr>
    <w:rPr>
      <w:rFonts w:ascii="Times New Roman" w:eastAsia="Times New Roman" w:hAnsi="Times New Roman" w:cs="Times New Roman"/>
      <w:i/>
      <w:iCs/>
      <w:sz w:val="24"/>
      <w:szCs w:val="24"/>
      <w:lang w:eastAsia="en-GB"/>
    </w:rPr>
  </w:style>
  <w:style w:type="paragraph" w:customStyle="1" w:styleId="Personnequisigne">
    <w:name w:val="Personne qui signe"/>
    <w:basedOn w:val="Normal"/>
    <w:next w:val="Institutionquisigne"/>
    <w:uiPriority w:val="99"/>
    <w:rsid w:val="00155F4F"/>
    <w:pPr>
      <w:tabs>
        <w:tab w:val="left" w:pos="4253"/>
      </w:tabs>
      <w:autoSpaceDE w:val="0"/>
      <w:autoSpaceDN w:val="0"/>
      <w:spacing w:after="0" w:line="240" w:lineRule="auto"/>
      <w:ind w:left="0" w:firstLine="0"/>
    </w:pPr>
    <w:rPr>
      <w:rFonts w:ascii="Times New Roman" w:eastAsia="Times New Roman" w:hAnsi="Times New Roman" w:cs="Times New Roman"/>
      <w:i/>
      <w:iCs/>
      <w:sz w:val="24"/>
      <w:szCs w:val="24"/>
      <w:lang w:eastAsia="en-GB"/>
    </w:rPr>
  </w:style>
  <w:style w:type="paragraph" w:styleId="Caption">
    <w:name w:val="caption"/>
    <w:basedOn w:val="Normal"/>
    <w:next w:val="Normal"/>
    <w:uiPriority w:val="99"/>
    <w:qFormat/>
    <w:rsid w:val="00155F4F"/>
    <w:pPr>
      <w:autoSpaceDE w:val="0"/>
      <w:autoSpaceDN w:val="0"/>
      <w:spacing w:before="120" w:after="120" w:line="240" w:lineRule="auto"/>
      <w:ind w:left="0" w:firstLine="0"/>
      <w:jc w:val="both"/>
    </w:pPr>
    <w:rPr>
      <w:rFonts w:ascii="Times New Roman" w:eastAsia="Times New Roman" w:hAnsi="Times New Roman" w:cs="Times New Roman"/>
      <w:b/>
      <w:bCs/>
      <w:sz w:val="24"/>
      <w:szCs w:val="24"/>
      <w:lang w:eastAsia="en-GB"/>
    </w:rPr>
  </w:style>
  <w:style w:type="paragraph" w:customStyle="1" w:styleId="ChapterTitle">
    <w:name w:val="ChapterTitle"/>
    <w:basedOn w:val="Normal"/>
    <w:next w:val="Normal"/>
    <w:uiPriority w:val="99"/>
    <w:rsid w:val="00155F4F"/>
    <w:pPr>
      <w:keepNext/>
      <w:autoSpaceDE w:val="0"/>
      <w:autoSpaceDN w:val="0"/>
      <w:spacing w:before="120" w:after="360" w:line="240" w:lineRule="auto"/>
      <w:ind w:left="0" w:firstLine="0"/>
      <w:jc w:val="center"/>
    </w:pPr>
    <w:rPr>
      <w:rFonts w:ascii="Times New Roman" w:eastAsia="Times New Roman" w:hAnsi="Times New Roman" w:cs="Times New Roman"/>
      <w:b/>
      <w:bCs/>
      <w:sz w:val="32"/>
      <w:szCs w:val="32"/>
      <w:lang w:eastAsia="en-GB"/>
    </w:rPr>
  </w:style>
  <w:style w:type="paragraph" w:customStyle="1" w:styleId="Confidence">
    <w:name w:val="Confidence"/>
    <w:basedOn w:val="Normal"/>
    <w:next w:val="Normal"/>
    <w:uiPriority w:val="99"/>
    <w:rsid w:val="00155F4F"/>
    <w:pPr>
      <w:autoSpaceDE w:val="0"/>
      <w:autoSpaceDN w:val="0"/>
      <w:spacing w:before="360" w:after="120" w:line="240" w:lineRule="auto"/>
      <w:ind w:left="0" w:firstLine="0"/>
      <w:jc w:val="center"/>
    </w:pPr>
    <w:rPr>
      <w:rFonts w:ascii="Times New Roman" w:eastAsia="Times New Roman" w:hAnsi="Times New Roman" w:cs="Times New Roman"/>
      <w:sz w:val="24"/>
      <w:szCs w:val="24"/>
      <w:lang w:eastAsia="en-GB"/>
    </w:rPr>
  </w:style>
  <w:style w:type="paragraph" w:customStyle="1" w:styleId="Corrigendum">
    <w:name w:val="Corrigendum"/>
    <w:basedOn w:val="Normal"/>
    <w:next w:val="Normal"/>
    <w:uiPriority w:val="99"/>
    <w:rsid w:val="00155F4F"/>
    <w:pPr>
      <w:autoSpaceDE w:val="0"/>
      <w:autoSpaceDN w:val="0"/>
      <w:spacing w:after="240" w:line="240" w:lineRule="auto"/>
      <w:ind w:left="0" w:firstLine="0"/>
    </w:pPr>
    <w:rPr>
      <w:rFonts w:ascii="Times New Roman" w:eastAsia="Times New Roman" w:hAnsi="Times New Roman" w:cs="Times New Roman"/>
      <w:sz w:val="24"/>
      <w:szCs w:val="24"/>
      <w:lang w:eastAsia="en-GB"/>
    </w:rPr>
  </w:style>
  <w:style w:type="paragraph" w:customStyle="1" w:styleId="Emission">
    <w:name w:val="Emission"/>
    <w:basedOn w:val="Normal"/>
    <w:next w:val="Rfrenceinstitutionelle"/>
    <w:uiPriority w:val="99"/>
    <w:rsid w:val="00155F4F"/>
    <w:pPr>
      <w:autoSpaceDE w:val="0"/>
      <w:autoSpaceDN w:val="0"/>
      <w:spacing w:after="0" w:line="240" w:lineRule="auto"/>
      <w:ind w:left="5103" w:firstLine="0"/>
    </w:pPr>
    <w:rPr>
      <w:rFonts w:ascii="Times New Roman" w:eastAsia="Times New Roman" w:hAnsi="Times New Roman" w:cs="Times New Roman"/>
      <w:sz w:val="24"/>
      <w:szCs w:val="24"/>
      <w:lang w:eastAsia="en-GB"/>
    </w:rPr>
  </w:style>
  <w:style w:type="paragraph" w:customStyle="1" w:styleId="Rfrenceinstitutionelle">
    <w:name w:val="Référence institutionelle"/>
    <w:basedOn w:val="Normal"/>
    <w:next w:val="Statut"/>
    <w:uiPriority w:val="99"/>
    <w:rsid w:val="00155F4F"/>
    <w:pPr>
      <w:autoSpaceDE w:val="0"/>
      <w:autoSpaceDN w:val="0"/>
      <w:spacing w:after="240" w:line="240" w:lineRule="auto"/>
      <w:ind w:left="5103" w:firstLine="0"/>
    </w:pPr>
    <w:rPr>
      <w:rFonts w:ascii="Times New Roman" w:eastAsia="Times New Roman" w:hAnsi="Times New Roman" w:cs="Times New Roman"/>
      <w:sz w:val="24"/>
      <w:szCs w:val="24"/>
      <w:lang w:eastAsia="en-GB"/>
    </w:rPr>
  </w:style>
  <w:style w:type="paragraph" w:customStyle="1" w:styleId="Statut">
    <w:name w:val="Statut"/>
    <w:basedOn w:val="Normal"/>
    <w:next w:val="Typedudocument"/>
    <w:uiPriority w:val="99"/>
    <w:rsid w:val="00155F4F"/>
    <w:pPr>
      <w:autoSpaceDE w:val="0"/>
      <w:autoSpaceDN w:val="0"/>
      <w:spacing w:before="360" w:after="0" w:line="240" w:lineRule="auto"/>
      <w:ind w:left="0" w:firstLine="0"/>
      <w:jc w:val="center"/>
    </w:pPr>
    <w:rPr>
      <w:rFonts w:ascii="Times New Roman" w:eastAsia="Times New Roman" w:hAnsi="Times New Roman" w:cs="Times New Roman"/>
      <w:sz w:val="24"/>
      <w:szCs w:val="24"/>
      <w:lang w:eastAsia="en-GB"/>
    </w:rPr>
  </w:style>
  <w:style w:type="paragraph" w:customStyle="1" w:styleId="Exposdesmotifstitre">
    <w:name w:val="Exposé des motifs titr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Exposdesmotifstitreglobal">
    <w:name w:val="Exposé des motifs titre (global)"/>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FichedimpactPMEtitre">
    <w:name w:val="Fiche d'impact PME titr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lang w:eastAsia="en-GB"/>
    </w:rPr>
  </w:style>
  <w:style w:type="paragraph" w:customStyle="1" w:styleId="Fichefinanciretextetable">
    <w:name w:val="Fiche financière texte (table)"/>
    <w:basedOn w:val="Normal"/>
    <w:uiPriority w:val="99"/>
    <w:rsid w:val="00155F4F"/>
    <w:pPr>
      <w:autoSpaceDE w:val="0"/>
      <w:autoSpaceDN w:val="0"/>
      <w:spacing w:after="0" w:line="240" w:lineRule="auto"/>
      <w:ind w:left="0" w:firstLine="0"/>
    </w:pPr>
    <w:rPr>
      <w:rFonts w:ascii="Times New Roman" w:eastAsia="Times New Roman" w:hAnsi="Times New Roman" w:cs="Times New Roman"/>
      <w:sz w:val="20"/>
      <w:szCs w:val="20"/>
      <w:lang w:eastAsia="en-GB"/>
    </w:rPr>
  </w:style>
  <w:style w:type="paragraph" w:customStyle="1" w:styleId="Fichefinanciretitre">
    <w:name w:val="Fiche financière titr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Fichefinanciretitreactetable">
    <w:name w:val="Fiche financière titre (acte tabl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40"/>
      <w:szCs w:val="40"/>
      <w:lang w:eastAsia="en-GB"/>
    </w:rPr>
  </w:style>
  <w:style w:type="paragraph" w:customStyle="1" w:styleId="Fichefinanciretitreacte">
    <w:name w:val="Fiche financière titre (act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u w:val="single"/>
      <w:lang w:eastAsia="en-GB"/>
    </w:rPr>
  </w:style>
  <w:style w:type="paragraph" w:customStyle="1" w:styleId="Fichefinanciretitretable">
    <w:name w:val="Fiche financière titre (table)"/>
    <w:basedOn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40"/>
      <w:szCs w:val="40"/>
      <w:lang w:eastAsia="en-GB"/>
    </w:rPr>
  </w:style>
  <w:style w:type="paragraph" w:customStyle="1" w:styleId="Langue">
    <w:name w:val="Langue"/>
    <w:basedOn w:val="Normal"/>
    <w:next w:val="Rfrenceinterne"/>
    <w:uiPriority w:val="99"/>
    <w:rsid w:val="00155F4F"/>
    <w:pPr>
      <w:autoSpaceDE w:val="0"/>
      <w:autoSpaceDN w:val="0"/>
      <w:spacing w:after="600" w:line="240" w:lineRule="auto"/>
      <w:ind w:left="0" w:firstLine="0"/>
      <w:jc w:val="center"/>
    </w:pPr>
    <w:rPr>
      <w:rFonts w:ascii="Times New Roman" w:eastAsia="Times New Roman" w:hAnsi="Times New Roman" w:cs="Times New Roman"/>
      <w:b/>
      <w:bCs/>
      <w:caps/>
      <w:sz w:val="24"/>
      <w:szCs w:val="24"/>
      <w:lang w:eastAsia="en-GB"/>
    </w:rPr>
  </w:style>
  <w:style w:type="paragraph" w:customStyle="1" w:styleId="Nomdelinstitution">
    <w:name w:val="Nom de l'institution"/>
    <w:basedOn w:val="Normal"/>
    <w:next w:val="Emission"/>
    <w:uiPriority w:val="99"/>
    <w:rsid w:val="00155F4F"/>
    <w:pPr>
      <w:autoSpaceDE w:val="0"/>
      <w:autoSpaceDN w:val="0"/>
      <w:spacing w:after="0" w:line="240" w:lineRule="auto"/>
      <w:ind w:left="0" w:firstLine="0"/>
    </w:pPr>
    <w:rPr>
      <w:rFonts w:ascii="Arial" w:eastAsia="Times New Roman" w:hAnsi="Arial" w:cs="Arial"/>
      <w:sz w:val="24"/>
      <w:szCs w:val="24"/>
      <w:lang w:eastAsia="en-GB"/>
    </w:rPr>
  </w:style>
  <w:style w:type="paragraph" w:customStyle="1" w:styleId="Langueoriginale">
    <w:name w:val="Langue originale"/>
    <w:basedOn w:val="Normal"/>
    <w:next w:val="Phrasefinale"/>
    <w:uiPriority w:val="99"/>
    <w:rsid w:val="00155F4F"/>
    <w:pPr>
      <w:autoSpaceDE w:val="0"/>
      <w:autoSpaceDN w:val="0"/>
      <w:spacing w:before="360" w:after="120" w:line="240" w:lineRule="auto"/>
      <w:ind w:left="0" w:firstLine="0"/>
      <w:jc w:val="center"/>
    </w:pPr>
    <w:rPr>
      <w:rFonts w:ascii="Times New Roman" w:eastAsia="Times New Roman" w:hAnsi="Times New Roman" w:cs="Times New Roman"/>
      <w:caps/>
      <w:sz w:val="24"/>
      <w:szCs w:val="24"/>
      <w:lang w:eastAsia="en-GB"/>
    </w:rPr>
  </w:style>
  <w:style w:type="paragraph" w:customStyle="1" w:styleId="Phrasefinale">
    <w:name w:val="Phrase finale"/>
    <w:basedOn w:val="Normal"/>
    <w:next w:val="Normal"/>
    <w:uiPriority w:val="99"/>
    <w:rsid w:val="00155F4F"/>
    <w:pPr>
      <w:autoSpaceDE w:val="0"/>
      <w:autoSpaceDN w:val="0"/>
      <w:spacing w:before="360" w:after="0" w:line="240" w:lineRule="auto"/>
      <w:ind w:left="0" w:firstLine="0"/>
      <w:jc w:val="center"/>
    </w:pPr>
    <w:rPr>
      <w:rFonts w:ascii="Times New Roman" w:eastAsia="Times New Roman" w:hAnsi="Times New Roman" w:cs="Times New Roman"/>
      <w:sz w:val="24"/>
      <w:szCs w:val="24"/>
      <w:lang w:eastAsia="en-GB"/>
    </w:rPr>
  </w:style>
  <w:style w:type="paragraph" w:customStyle="1" w:styleId="ManualHeading3">
    <w:name w:val="Manual Heading 3"/>
    <w:basedOn w:val="Heading3"/>
    <w:next w:val="Text3"/>
    <w:uiPriority w:val="99"/>
    <w:rsid w:val="00155F4F"/>
    <w:pPr>
      <w:tabs>
        <w:tab w:val="clear" w:pos="397"/>
        <w:tab w:val="clear" w:pos="709"/>
        <w:tab w:val="clear" w:pos="7796"/>
        <w:tab w:val="num" w:pos="851"/>
      </w:tabs>
      <w:autoSpaceDE w:val="0"/>
      <w:autoSpaceDN w:val="0"/>
      <w:spacing w:before="120" w:after="120"/>
      <w:ind w:left="850" w:hanging="850"/>
      <w:jc w:val="both"/>
    </w:pPr>
    <w:rPr>
      <w:i/>
      <w:iCs/>
    </w:rPr>
  </w:style>
  <w:style w:type="paragraph" w:customStyle="1" w:styleId="ManualHeading4">
    <w:name w:val="Manual Heading 4"/>
    <w:basedOn w:val="Heading4"/>
    <w:next w:val="Text4"/>
    <w:uiPriority w:val="99"/>
    <w:rsid w:val="00155F4F"/>
    <w:pPr>
      <w:tabs>
        <w:tab w:val="clear" w:pos="397"/>
        <w:tab w:val="clear" w:pos="709"/>
        <w:tab w:val="clear" w:pos="7796"/>
        <w:tab w:val="num" w:pos="360"/>
        <w:tab w:val="num" w:pos="851"/>
      </w:tabs>
      <w:autoSpaceDE w:val="0"/>
      <w:autoSpaceDN w:val="0"/>
      <w:spacing w:before="120" w:after="120"/>
      <w:ind w:left="284" w:hanging="284"/>
      <w:jc w:val="both"/>
    </w:pPr>
    <w:rPr>
      <w:rFonts w:ascii="Times New Roman" w:hAnsi="Times New Roman"/>
      <w:bCs w:val="0"/>
      <w:i w:val="0"/>
      <w:sz w:val="24"/>
      <w:szCs w:val="24"/>
    </w:rPr>
  </w:style>
  <w:style w:type="paragraph" w:customStyle="1" w:styleId="ManualNumPar1">
    <w:name w:val="Manual NumPar 1"/>
    <w:basedOn w:val="Normal"/>
    <w:next w:val="Text1"/>
    <w:uiPriority w:val="99"/>
    <w:rsid w:val="00155F4F"/>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en-GB"/>
    </w:rPr>
  </w:style>
  <w:style w:type="paragraph" w:customStyle="1" w:styleId="ManualNumPar2">
    <w:name w:val="Manual NumPar 2"/>
    <w:basedOn w:val="Normal"/>
    <w:next w:val="Text2"/>
    <w:uiPriority w:val="99"/>
    <w:rsid w:val="00155F4F"/>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en-GB"/>
    </w:rPr>
  </w:style>
  <w:style w:type="paragraph" w:customStyle="1" w:styleId="ManualNumPar3">
    <w:name w:val="Manual NumPar 3"/>
    <w:basedOn w:val="Normal"/>
    <w:next w:val="Text3"/>
    <w:uiPriority w:val="99"/>
    <w:rsid w:val="00155F4F"/>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en-GB"/>
    </w:rPr>
  </w:style>
  <w:style w:type="paragraph" w:customStyle="1" w:styleId="ManualNumPar4">
    <w:name w:val="Manual NumPar 4"/>
    <w:basedOn w:val="Normal"/>
    <w:next w:val="Text4"/>
    <w:uiPriority w:val="99"/>
    <w:rsid w:val="00155F4F"/>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en-GB"/>
    </w:rPr>
  </w:style>
  <w:style w:type="character" w:customStyle="1" w:styleId="Marker">
    <w:name w:val="Marker"/>
    <w:uiPriority w:val="99"/>
    <w:rsid w:val="00155F4F"/>
    <w:rPr>
      <w:color w:val="0000FF"/>
      <w:lang w:val="is-IS" w:eastAsia="x-none"/>
    </w:rPr>
  </w:style>
  <w:style w:type="paragraph" w:customStyle="1" w:styleId="NormalRight">
    <w:name w:val="Normal Right"/>
    <w:basedOn w:val="Normal"/>
    <w:uiPriority w:val="99"/>
    <w:rsid w:val="00155F4F"/>
    <w:pPr>
      <w:autoSpaceDE w:val="0"/>
      <w:autoSpaceDN w:val="0"/>
      <w:spacing w:before="120" w:after="120" w:line="240" w:lineRule="auto"/>
      <w:ind w:left="0" w:firstLine="0"/>
      <w:jc w:val="right"/>
    </w:pPr>
    <w:rPr>
      <w:rFonts w:ascii="Times New Roman" w:eastAsia="Times New Roman" w:hAnsi="Times New Roman" w:cs="Times New Roman"/>
      <w:sz w:val="24"/>
      <w:szCs w:val="24"/>
      <w:lang w:eastAsia="en-GB"/>
    </w:rPr>
  </w:style>
  <w:style w:type="paragraph" w:customStyle="1" w:styleId="NumPar1">
    <w:name w:val="NumPar 1"/>
    <w:basedOn w:val="Normal"/>
    <w:next w:val="Text1"/>
    <w:uiPriority w:val="99"/>
    <w:rsid w:val="00155F4F"/>
    <w:pPr>
      <w:tabs>
        <w:tab w:val="num" w:pos="360"/>
      </w:tabs>
      <w:autoSpaceDE w:val="0"/>
      <w:autoSpaceDN w:val="0"/>
      <w:spacing w:before="120" w:after="120" w:line="240" w:lineRule="auto"/>
      <w:ind w:left="284" w:hanging="284"/>
      <w:jc w:val="both"/>
    </w:pPr>
    <w:rPr>
      <w:rFonts w:ascii="Times New Roman" w:eastAsia="Times New Roman" w:hAnsi="Times New Roman" w:cs="Times New Roman"/>
      <w:sz w:val="24"/>
      <w:szCs w:val="24"/>
      <w:lang w:eastAsia="en-GB"/>
    </w:rPr>
  </w:style>
  <w:style w:type="paragraph" w:customStyle="1" w:styleId="NumPar2">
    <w:name w:val="NumPar 2"/>
    <w:basedOn w:val="Normal"/>
    <w:next w:val="Text2"/>
    <w:uiPriority w:val="99"/>
    <w:rsid w:val="00155F4F"/>
    <w:pPr>
      <w:tabs>
        <w:tab w:val="num" w:pos="360"/>
      </w:tabs>
      <w:autoSpaceDE w:val="0"/>
      <w:autoSpaceDN w:val="0"/>
      <w:spacing w:before="120" w:after="120" w:line="240" w:lineRule="auto"/>
      <w:ind w:left="284" w:hanging="284"/>
      <w:jc w:val="both"/>
    </w:pPr>
    <w:rPr>
      <w:rFonts w:ascii="Times New Roman" w:eastAsia="Times New Roman" w:hAnsi="Times New Roman" w:cs="Times New Roman"/>
      <w:sz w:val="24"/>
      <w:szCs w:val="24"/>
      <w:lang w:eastAsia="en-GB"/>
    </w:rPr>
  </w:style>
  <w:style w:type="paragraph" w:customStyle="1" w:styleId="NumPar3">
    <w:name w:val="NumPar 3"/>
    <w:basedOn w:val="Normal"/>
    <w:next w:val="Text3"/>
    <w:uiPriority w:val="99"/>
    <w:rsid w:val="00155F4F"/>
    <w:pPr>
      <w:tabs>
        <w:tab w:val="num" w:pos="360"/>
      </w:tabs>
      <w:autoSpaceDE w:val="0"/>
      <w:autoSpaceDN w:val="0"/>
      <w:spacing w:before="120" w:after="120" w:line="240" w:lineRule="auto"/>
      <w:ind w:left="284" w:hanging="284"/>
      <w:jc w:val="both"/>
    </w:pPr>
    <w:rPr>
      <w:rFonts w:ascii="Times New Roman" w:eastAsia="Times New Roman" w:hAnsi="Times New Roman" w:cs="Times New Roman"/>
      <w:sz w:val="24"/>
      <w:szCs w:val="24"/>
      <w:lang w:eastAsia="en-GB"/>
    </w:rPr>
  </w:style>
  <w:style w:type="paragraph" w:customStyle="1" w:styleId="NumPar4">
    <w:name w:val="NumPar 4"/>
    <w:basedOn w:val="Normal"/>
    <w:next w:val="Text4"/>
    <w:uiPriority w:val="99"/>
    <w:rsid w:val="00155F4F"/>
    <w:pPr>
      <w:tabs>
        <w:tab w:val="num" w:pos="360"/>
      </w:tabs>
      <w:autoSpaceDE w:val="0"/>
      <w:autoSpaceDN w:val="0"/>
      <w:spacing w:before="120" w:after="120" w:line="240" w:lineRule="auto"/>
      <w:ind w:left="284" w:hanging="284"/>
      <w:jc w:val="both"/>
    </w:pPr>
    <w:rPr>
      <w:rFonts w:ascii="Times New Roman" w:eastAsia="Times New Roman" w:hAnsi="Times New Roman" w:cs="Times New Roman"/>
      <w:sz w:val="24"/>
      <w:szCs w:val="24"/>
      <w:lang w:eastAsia="en-GB"/>
    </w:rPr>
  </w:style>
  <w:style w:type="paragraph" w:customStyle="1" w:styleId="Objetexterne">
    <w:name w:val="Objet externe"/>
    <w:basedOn w:val="Normal"/>
    <w:next w:val="Normal"/>
    <w:uiPriority w:val="99"/>
    <w:rsid w:val="00155F4F"/>
    <w:pPr>
      <w:autoSpaceDE w:val="0"/>
      <w:autoSpaceDN w:val="0"/>
      <w:spacing w:before="120" w:after="120" w:line="240" w:lineRule="auto"/>
      <w:ind w:left="0" w:firstLine="0"/>
      <w:jc w:val="both"/>
    </w:pPr>
    <w:rPr>
      <w:rFonts w:ascii="Times New Roman" w:eastAsia="Times New Roman" w:hAnsi="Times New Roman" w:cs="Times New Roman"/>
      <w:i/>
      <w:iCs/>
      <w:caps/>
      <w:sz w:val="24"/>
      <w:szCs w:val="24"/>
      <w:lang w:eastAsia="en-GB"/>
    </w:rPr>
  </w:style>
  <w:style w:type="paragraph" w:customStyle="1" w:styleId="PartTitle">
    <w:name w:val="PartTitle"/>
    <w:basedOn w:val="Normal"/>
    <w:next w:val="ChapterTitle"/>
    <w:uiPriority w:val="99"/>
    <w:rsid w:val="00155F4F"/>
    <w:pPr>
      <w:keepNext/>
      <w:pageBreakBefore/>
      <w:autoSpaceDE w:val="0"/>
      <w:autoSpaceDN w:val="0"/>
      <w:spacing w:before="120" w:after="360" w:line="240" w:lineRule="auto"/>
      <w:ind w:left="0" w:firstLine="0"/>
      <w:jc w:val="center"/>
    </w:pPr>
    <w:rPr>
      <w:rFonts w:ascii="Times New Roman" w:eastAsia="Times New Roman" w:hAnsi="Times New Roman" w:cs="Times New Roman"/>
      <w:b/>
      <w:bCs/>
      <w:sz w:val="36"/>
      <w:szCs w:val="36"/>
      <w:lang w:eastAsia="en-GB"/>
    </w:rPr>
  </w:style>
  <w:style w:type="paragraph" w:customStyle="1" w:styleId="Point2">
    <w:name w:val="Point 2"/>
    <w:basedOn w:val="Normal"/>
    <w:uiPriority w:val="99"/>
    <w:rsid w:val="00155F4F"/>
    <w:pPr>
      <w:autoSpaceDE w:val="0"/>
      <w:autoSpaceDN w:val="0"/>
      <w:spacing w:before="120" w:after="120" w:line="240" w:lineRule="auto"/>
      <w:ind w:left="1985" w:hanging="567"/>
      <w:jc w:val="both"/>
    </w:pPr>
    <w:rPr>
      <w:rFonts w:ascii="Times New Roman" w:eastAsia="Times New Roman" w:hAnsi="Times New Roman" w:cs="Times New Roman"/>
      <w:sz w:val="24"/>
      <w:szCs w:val="24"/>
      <w:lang w:eastAsia="en-GB"/>
    </w:rPr>
  </w:style>
  <w:style w:type="paragraph" w:customStyle="1" w:styleId="Point3">
    <w:name w:val="Point 3"/>
    <w:basedOn w:val="Normal"/>
    <w:uiPriority w:val="99"/>
    <w:rsid w:val="00155F4F"/>
    <w:pPr>
      <w:autoSpaceDE w:val="0"/>
      <w:autoSpaceDN w:val="0"/>
      <w:spacing w:before="120" w:after="120" w:line="240" w:lineRule="auto"/>
      <w:ind w:left="2552" w:hanging="567"/>
      <w:jc w:val="both"/>
    </w:pPr>
    <w:rPr>
      <w:rFonts w:ascii="Times New Roman" w:eastAsia="Times New Roman" w:hAnsi="Times New Roman" w:cs="Times New Roman"/>
      <w:sz w:val="24"/>
      <w:szCs w:val="24"/>
      <w:lang w:eastAsia="en-GB"/>
    </w:rPr>
  </w:style>
  <w:style w:type="paragraph" w:customStyle="1" w:styleId="Point4">
    <w:name w:val="Point 4"/>
    <w:basedOn w:val="Normal"/>
    <w:uiPriority w:val="99"/>
    <w:rsid w:val="00155F4F"/>
    <w:pPr>
      <w:autoSpaceDE w:val="0"/>
      <w:autoSpaceDN w:val="0"/>
      <w:spacing w:before="120" w:after="120" w:line="240" w:lineRule="auto"/>
      <w:ind w:left="3119" w:hanging="567"/>
      <w:jc w:val="both"/>
    </w:pPr>
    <w:rPr>
      <w:rFonts w:ascii="Times New Roman" w:eastAsia="Times New Roman" w:hAnsi="Times New Roman" w:cs="Times New Roman"/>
      <w:sz w:val="24"/>
      <w:szCs w:val="24"/>
      <w:lang w:eastAsia="en-GB"/>
    </w:rPr>
  </w:style>
  <w:style w:type="paragraph" w:customStyle="1" w:styleId="PointDouble0">
    <w:name w:val="PointDouble 0"/>
    <w:basedOn w:val="Normal"/>
    <w:uiPriority w:val="99"/>
    <w:rsid w:val="00155F4F"/>
    <w:pPr>
      <w:tabs>
        <w:tab w:val="left" w:pos="851"/>
      </w:tabs>
      <w:autoSpaceDE w:val="0"/>
      <w:autoSpaceDN w:val="0"/>
      <w:spacing w:before="120" w:after="120" w:line="240" w:lineRule="auto"/>
      <w:ind w:left="1418" w:hanging="1418"/>
      <w:jc w:val="both"/>
    </w:pPr>
    <w:rPr>
      <w:rFonts w:ascii="Times New Roman" w:eastAsia="Times New Roman" w:hAnsi="Times New Roman" w:cs="Times New Roman"/>
      <w:sz w:val="24"/>
      <w:szCs w:val="24"/>
      <w:lang w:eastAsia="en-GB"/>
    </w:rPr>
  </w:style>
  <w:style w:type="paragraph" w:customStyle="1" w:styleId="PointDouble1">
    <w:name w:val="PointDouble 1"/>
    <w:basedOn w:val="Normal"/>
    <w:uiPriority w:val="99"/>
    <w:rsid w:val="00155F4F"/>
    <w:pPr>
      <w:tabs>
        <w:tab w:val="left" w:pos="1418"/>
      </w:tabs>
      <w:autoSpaceDE w:val="0"/>
      <w:autoSpaceDN w:val="0"/>
      <w:spacing w:before="120" w:after="120" w:line="240" w:lineRule="auto"/>
      <w:ind w:left="1985" w:hanging="1134"/>
      <w:jc w:val="both"/>
    </w:pPr>
    <w:rPr>
      <w:rFonts w:ascii="Times New Roman" w:eastAsia="Times New Roman" w:hAnsi="Times New Roman" w:cs="Times New Roman"/>
      <w:sz w:val="24"/>
      <w:szCs w:val="24"/>
      <w:lang w:eastAsia="en-GB"/>
    </w:rPr>
  </w:style>
  <w:style w:type="paragraph" w:customStyle="1" w:styleId="PointDouble2">
    <w:name w:val="PointDouble 2"/>
    <w:basedOn w:val="Normal"/>
    <w:uiPriority w:val="99"/>
    <w:rsid w:val="00155F4F"/>
    <w:pPr>
      <w:tabs>
        <w:tab w:val="left" w:pos="1985"/>
      </w:tabs>
      <w:autoSpaceDE w:val="0"/>
      <w:autoSpaceDN w:val="0"/>
      <w:spacing w:before="120" w:after="120" w:line="240" w:lineRule="auto"/>
      <w:ind w:left="2552" w:hanging="1134"/>
      <w:jc w:val="both"/>
    </w:pPr>
    <w:rPr>
      <w:rFonts w:ascii="Times New Roman" w:eastAsia="Times New Roman" w:hAnsi="Times New Roman" w:cs="Times New Roman"/>
      <w:sz w:val="24"/>
      <w:szCs w:val="24"/>
      <w:lang w:eastAsia="en-GB"/>
    </w:rPr>
  </w:style>
  <w:style w:type="paragraph" w:customStyle="1" w:styleId="PointDouble3">
    <w:name w:val="PointDouble 3"/>
    <w:basedOn w:val="Normal"/>
    <w:uiPriority w:val="99"/>
    <w:rsid w:val="00155F4F"/>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eastAsia="en-GB"/>
    </w:rPr>
  </w:style>
  <w:style w:type="paragraph" w:customStyle="1" w:styleId="PointDouble4">
    <w:name w:val="PointDouble 4"/>
    <w:basedOn w:val="Normal"/>
    <w:uiPriority w:val="99"/>
    <w:rsid w:val="00155F4F"/>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eastAsia="en-GB"/>
    </w:rPr>
  </w:style>
  <w:style w:type="paragraph" w:customStyle="1" w:styleId="PointTriple0">
    <w:name w:val="PointTriple 0"/>
    <w:basedOn w:val="Normal"/>
    <w:uiPriority w:val="99"/>
    <w:rsid w:val="00155F4F"/>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eastAsia="en-GB"/>
    </w:rPr>
  </w:style>
  <w:style w:type="paragraph" w:customStyle="1" w:styleId="PointTriple1">
    <w:name w:val="PointTriple 1"/>
    <w:basedOn w:val="Normal"/>
    <w:uiPriority w:val="99"/>
    <w:rsid w:val="00155F4F"/>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eastAsia="en-GB"/>
    </w:rPr>
  </w:style>
  <w:style w:type="paragraph" w:customStyle="1" w:styleId="PointTriple2">
    <w:name w:val="PointTriple 2"/>
    <w:basedOn w:val="Normal"/>
    <w:uiPriority w:val="99"/>
    <w:rsid w:val="00155F4F"/>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eastAsia="en-GB"/>
    </w:rPr>
  </w:style>
  <w:style w:type="paragraph" w:customStyle="1" w:styleId="PointTriple3">
    <w:name w:val="PointTriple 3"/>
    <w:basedOn w:val="Normal"/>
    <w:uiPriority w:val="99"/>
    <w:rsid w:val="00155F4F"/>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eastAsia="en-GB"/>
    </w:rPr>
  </w:style>
  <w:style w:type="paragraph" w:customStyle="1" w:styleId="PointTriple4">
    <w:name w:val="PointTriple 4"/>
    <w:basedOn w:val="Normal"/>
    <w:uiPriority w:val="99"/>
    <w:rsid w:val="00155F4F"/>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eastAsia="en-GB"/>
    </w:rPr>
  </w:style>
  <w:style w:type="paragraph" w:customStyle="1" w:styleId="Prliminairetitre">
    <w:name w:val="Préliminaire titre"/>
    <w:basedOn w:val="Normal"/>
    <w:next w:val="Normal"/>
    <w:uiPriority w:val="99"/>
    <w:rsid w:val="00155F4F"/>
    <w:pPr>
      <w:autoSpaceDE w:val="0"/>
      <w:autoSpaceDN w:val="0"/>
      <w:spacing w:before="360" w:after="360" w:line="240" w:lineRule="auto"/>
      <w:ind w:left="0" w:firstLine="0"/>
      <w:jc w:val="center"/>
    </w:pPr>
    <w:rPr>
      <w:rFonts w:ascii="Times New Roman" w:eastAsia="Times New Roman" w:hAnsi="Times New Roman" w:cs="Times New Roman"/>
      <w:b/>
      <w:bCs/>
      <w:sz w:val="24"/>
      <w:szCs w:val="24"/>
      <w:lang w:eastAsia="en-GB"/>
    </w:rPr>
  </w:style>
  <w:style w:type="paragraph" w:customStyle="1" w:styleId="Prliminairetype">
    <w:name w:val="Préliminaire type"/>
    <w:basedOn w:val="Normal"/>
    <w:next w:val="Normal"/>
    <w:uiPriority w:val="99"/>
    <w:rsid w:val="00155F4F"/>
    <w:pPr>
      <w:autoSpaceDE w:val="0"/>
      <w:autoSpaceDN w:val="0"/>
      <w:spacing w:before="360" w:after="0" w:line="240" w:lineRule="auto"/>
      <w:ind w:left="0" w:firstLine="0"/>
      <w:jc w:val="center"/>
    </w:pPr>
    <w:rPr>
      <w:rFonts w:ascii="Times New Roman" w:eastAsia="Times New Roman" w:hAnsi="Times New Roman" w:cs="Times New Roman"/>
      <w:b/>
      <w:bCs/>
      <w:sz w:val="24"/>
      <w:szCs w:val="24"/>
      <w:lang w:eastAsia="en-GB"/>
    </w:rPr>
  </w:style>
  <w:style w:type="paragraph" w:customStyle="1" w:styleId="QuotedNumPar">
    <w:name w:val="Quoted NumPar"/>
    <w:basedOn w:val="Normal"/>
    <w:uiPriority w:val="99"/>
    <w:rsid w:val="00155F4F"/>
    <w:pPr>
      <w:autoSpaceDE w:val="0"/>
      <w:autoSpaceDN w:val="0"/>
      <w:spacing w:before="120" w:after="120" w:line="240" w:lineRule="auto"/>
      <w:ind w:left="1418" w:hanging="567"/>
      <w:jc w:val="both"/>
    </w:pPr>
    <w:rPr>
      <w:rFonts w:ascii="Times New Roman" w:eastAsia="Times New Roman" w:hAnsi="Times New Roman" w:cs="Times New Roman"/>
      <w:sz w:val="24"/>
      <w:szCs w:val="24"/>
      <w:lang w:eastAsia="en-GB"/>
    </w:rPr>
  </w:style>
  <w:style w:type="paragraph" w:customStyle="1" w:styleId="QuotedText">
    <w:name w:val="Quoted Text"/>
    <w:basedOn w:val="Normal"/>
    <w:uiPriority w:val="99"/>
    <w:rsid w:val="00155F4F"/>
    <w:pPr>
      <w:autoSpaceDE w:val="0"/>
      <w:autoSpaceDN w:val="0"/>
      <w:spacing w:before="120" w:after="120" w:line="240" w:lineRule="auto"/>
      <w:ind w:left="1418" w:firstLine="0"/>
      <w:jc w:val="both"/>
    </w:pPr>
    <w:rPr>
      <w:rFonts w:ascii="Times New Roman" w:eastAsia="Times New Roman" w:hAnsi="Times New Roman" w:cs="Times New Roman"/>
      <w:sz w:val="24"/>
      <w:szCs w:val="24"/>
      <w:lang w:eastAsia="en-GB"/>
    </w:rPr>
  </w:style>
  <w:style w:type="paragraph" w:customStyle="1" w:styleId="Rfrenceinterinstitutionelle">
    <w:name w:val="Référence interinstitutionelle"/>
    <w:basedOn w:val="Normal"/>
    <w:next w:val="Statut"/>
    <w:uiPriority w:val="99"/>
    <w:rsid w:val="00155F4F"/>
    <w:pPr>
      <w:autoSpaceDE w:val="0"/>
      <w:autoSpaceDN w:val="0"/>
      <w:spacing w:after="0" w:line="240" w:lineRule="auto"/>
      <w:ind w:left="5103" w:firstLine="0"/>
    </w:pPr>
    <w:rPr>
      <w:rFonts w:ascii="Times New Roman" w:eastAsia="Times New Roman" w:hAnsi="Times New Roman" w:cs="Times New Roman"/>
      <w:sz w:val="24"/>
      <w:szCs w:val="24"/>
      <w:lang w:eastAsia="en-GB"/>
    </w:rPr>
  </w:style>
  <w:style w:type="paragraph" w:customStyle="1" w:styleId="TableTitle">
    <w:name w:val="Table Title"/>
    <w:basedOn w:val="Normal"/>
    <w:next w:val="Normal"/>
    <w:uiPriority w:val="99"/>
    <w:rsid w:val="00155F4F"/>
    <w:pPr>
      <w:autoSpaceDE w:val="0"/>
      <w:autoSpaceDN w:val="0"/>
      <w:spacing w:before="120" w:after="120" w:line="240" w:lineRule="auto"/>
      <w:ind w:left="0" w:firstLine="0"/>
      <w:jc w:val="center"/>
    </w:pPr>
    <w:rPr>
      <w:rFonts w:ascii="Times New Roman" w:eastAsia="Times New Roman" w:hAnsi="Times New Roman" w:cs="Times New Roman"/>
      <w:b/>
      <w:bCs/>
      <w:sz w:val="24"/>
      <w:szCs w:val="24"/>
      <w:lang w:eastAsia="en-GB"/>
    </w:rPr>
  </w:style>
  <w:style w:type="paragraph" w:customStyle="1" w:styleId="Tiret2">
    <w:name w:val="Tiret 2"/>
    <w:basedOn w:val="Point2"/>
    <w:uiPriority w:val="99"/>
    <w:rsid w:val="00155F4F"/>
  </w:style>
  <w:style w:type="paragraph" w:customStyle="1" w:styleId="Tiret3">
    <w:name w:val="Tiret 3"/>
    <w:basedOn w:val="Point3"/>
    <w:uiPriority w:val="99"/>
    <w:rsid w:val="00155F4F"/>
  </w:style>
  <w:style w:type="paragraph" w:customStyle="1" w:styleId="Tiret4">
    <w:name w:val="Tiret 4"/>
    <w:basedOn w:val="Point4"/>
    <w:uiPriority w:val="99"/>
    <w:rsid w:val="00155F4F"/>
  </w:style>
  <w:style w:type="paragraph" w:styleId="TOAHeading">
    <w:name w:val="toa heading"/>
    <w:basedOn w:val="Normal"/>
    <w:next w:val="Normal"/>
    <w:uiPriority w:val="99"/>
    <w:rsid w:val="00155F4F"/>
    <w:pPr>
      <w:autoSpaceDE w:val="0"/>
      <w:autoSpaceDN w:val="0"/>
      <w:spacing w:before="120" w:after="120" w:line="240" w:lineRule="auto"/>
      <w:ind w:left="0" w:firstLine="0"/>
      <w:jc w:val="both"/>
    </w:pPr>
    <w:rPr>
      <w:rFonts w:ascii="Arial" w:eastAsia="Times New Roman" w:hAnsi="Arial" w:cs="Arial"/>
      <w:b/>
      <w:bCs/>
      <w:sz w:val="24"/>
      <w:szCs w:val="24"/>
      <w:lang w:eastAsia="en-GB"/>
    </w:rPr>
  </w:style>
  <w:style w:type="paragraph" w:styleId="TOC1">
    <w:name w:val="toc 1"/>
    <w:basedOn w:val="Normal"/>
    <w:next w:val="Normal"/>
    <w:uiPriority w:val="99"/>
    <w:rsid w:val="00155F4F"/>
    <w:pPr>
      <w:tabs>
        <w:tab w:val="right" w:leader="dot" w:pos="9072"/>
      </w:tabs>
      <w:autoSpaceDE w:val="0"/>
      <w:autoSpaceDN w:val="0"/>
      <w:spacing w:before="300" w:after="120" w:line="240" w:lineRule="auto"/>
      <w:ind w:left="0" w:firstLine="0"/>
      <w:jc w:val="both"/>
    </w:pPr>
    <w:rPr>
      <w:rFonts w:ascii="Times New Roman" w:eastAsia="Times New Roman" w:hAnsi="Times New Roman" w:cs="Times New Roman"/>
      <w:sz w:val="24"/>
      <w:szCs w:val="24"/>
      <w:lang w:eastAsia="en-GB"/>
    </w:rPr>
  </w:style>
  <w:style w:type="paragraph" w:styleId="TOC2">
    <w:name w:val="toc 2"/>
    <w:basedOn w:val="Normal"/>
    <w:next w:val="Normal"/>
    <w:uiPriority w:val="99"/>
    <w:rsid w:val="00155F4F"/>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eastAsia="en-GB"/>
    </w:rPr>
  </w:style>
  <w:style w:type="paragraph" w:styleId="TOC3">
    <w:name w:val="toc 3"/>
    <w:basedOn w:val="Normal"/>
    <w:next w:val="Normal"/>
    <w:uiPriority w:val="99"/>
    <w:rsid w:val="00155F4F"/>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eastAsia="en-GB"/>
    </w:rPr>
  </w:style>
  <w:style w:type="paragraph" w:styleId="TOC4">
    <w:name w:val="toc 4"/>
    <w:basedOn w:val="Normal"/>
    <w:next w:val="Normal"/>
    <w:uiPriority w:val="99"/>
    <w:rsid w:val="00155F4F"/>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eastAsia="en-GB"/>
    </w:rPr>
  </w:style>
  <w:style w:type="paragraph" w:styleId="TOC5">
    <w:name w:val="toc 5"/>
    <w:basedOn w:val="Normal"/>
    <w:next w:val="Normal"/>
    <w:uiPriority w:val="99"/>
    <w:rsid w:val="00155F4F"/>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en-GB"/>
    </w:rPr>
  </w:style>
  <w:style w:type="paragraph" w:styleId="TOC6">
    <w:name w:val="toc 6"/>
    <w:basedOn w:val="Normal"/>
    <w:next w:val="Normal"/>
    <w:uiPriority w:val="99"/>
    <w:rsid w:val="00155F4F"/>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en-GB"/>
    </w:rPr>
  </w:style>
  <w:style w:type="paragraph" w:styleId="TOC7">
    <w:name w:val="toc 7"/>
    <w:basedOn w:val="Normal"/>
    <w:next w:val="Normal"/>
    <w:uiPriority w:val="99"/>
    <w:rsid w:val="00155F4F"/>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en-GB"/>
    </w:rPr>
  </w:style>
  <w:style w:type="paragraph" w:styleId="TOC8">
    <w:name w:val="toc 8"/>
    <w:basedOn w:val="Normal"/>
    <w:next w:val="Normal"/>
    <w:uiPriority w:val="99"/>
    <w:rsid w:val="00155F4F"/>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en-GB"/>
    </w:rPr>
  </w:style>
  <w:style w:type="paragraph" w:styleId="TOC9">
    <w:name w:val="toc 9"/>
    <w:basedOn w:val="Normal"/>
    <w:next w:val="Normal"/>
    <w:uiPriority w:val="99"/>
    <w:rsid w:val="00155F4F"/>
    <w:pPr>
      <w:tabs>
        <w:tab w:val="right" w:leader="dot" w:pos="9072"/>
      </w:tabs>
      <w:autoSpaceDE w:val="0"/>
      <w:autoSpaceDN w:val="0"/>
      <w:spacing w:before="120" w:after="120" w:line="240" w:lineRule="auto"/>
      <w:ind w:left="1600" w:firstLine="0"/>
      <w:jc w:val="both"/>
    </w:pPr>
    <w:rPr>
      <w:rFonts w:ascii="Times New Roman" w:eastAsia="Times New Roman" w:hAnsi="Times New Roman" w:cs="Times New Roman"/>
      <w:sz w:val="24"/>
      <w:szCs w:val="24"/>
      <w:lang w:eastAsia="en-GB"/>
    </w:rPr>
  </w:style>
  <w:style w:type="paragraph" w:styleId="TOCHeading">
    <w:name w:val="TOC Heading"/>
    <w:basedOn w:val="Normal"/>
    <w:next w:val="Normal"/>
    <w:uiPriority w:val="99"/>
    <w:qFormat/>
    <w:rsid w:val="00155F4F"/>
    <w:pPr>
      <w:autoSpaceDE w:val="0"/>
      <w:autoSpaceDN w:val="0"/>
      <w:spacing w:before="120" w:after="240" w:line="240" w:lineRule="auto"/>
      <w:ind w:left="0" w:firstLine="0"/>
      <w:jc w:val="center"/>
    </w:pPr>
    <w:rPr>
      <w:rFonts w:ascii="Times New Roman" w:eastAsia="Times New Roman" w:hAnsi="Times New Roman" w:cs="Times New Roman"/>
      <w:b/>
      <w:bCs/>
      <w:sz w:val="28"/>
      <w:szCs w:val="28"/>
      <w:lang w:eastAsia="en-GB"/>
    </w:rPr>
  </w:style>
  <w:style w:type="paragraph" w:customStyle="1" w:styleId="Considrant">
    <w:name w:val="Considérant"/>
    <w:basedOn w:val="Normal"/>
    <w:uiPriority w:val="99"/>
    <w:rsid w:val="00155F4F"/>
    <w:pPr>
      <w:numPr>
        <w:numId w:val="36"/>
      </w:numPr>
      <w:autoSpaceDE w:val="0"/>
      <w:autoSpaceDN w:val="0"/>
      <w:spacing w:before="120" w:after="120" w:line="240" w:lineRule="auto"/>
      <w:jc w:val="both"/>
    </w:pPr>
    <w:rPr>
      <w:rFonts w:ascii="Times New Roman" w:eastAsia="Times New Roman" w:hAnsi="Times New Roman" w:cs="Times New Roman"/>
      <w:sz w:val="24"/>
      <w:szCs w:val="24"/>
      <w:lang w:eastAsia="en-GB"/>
    </w:rPr>
  </w:style>
  <w:style w:type="paragraph" w:customStyle="1" w:styleId="Confidentialit">
    <w:name w:val="Confidentialité"/>
    <w:basedOn w:val="Normal"/>
    <w:next w:val="Statut"/>
    <w:uiPriority w:val="99"/>
    <w:rsid w:val="00155F4F"/>
    <w:pPr>
      <w:autoSpaceDE w:val="0"/>
      <w:autoSpaceDN w:val="0"/>
      <w:spacing w:before="240" w:after="240" w:line="240" w:lineRule="auto"/>
      <w:ind w:left="5103" w:firstLine="0"/>
      <w:jc w:val="both"/>
    </w:pPr>
    <w:rPr>
      <w:rFonts w:ascii="Times New Roman" w:eastAsia="Times New Roman" w:hAnsi="Times New Roman" w:cs="Times New Roman"/>
      <w:sz w:val="24"/>
      <w:szCs w:val="24"/>
      <w:u w:val="single"/>
      <w:lang w:eastAsia="en-GB"/>
    </w:rPr>
  </w:style>
  <w:style w:type="paragraph" w:customStyle="1" w:styleId="FooterLandscape">
    <w:name w:val="FooterLandscape"/>
    <w:basedOn w:val="Footer"/>
    <w:uiPriority w:val="99"/>
    <w:rsid w:val="00155F4F"/>
    <w:pPr>
      <w:tabs>
        <w:tab w:val="clear" w:pos="4153"/>
        <w:tab w:val="clear" w:pos="8306"/>
        <w:tab w:val="center" w:pos="7002"/>
        <w:tab w:val="right" w:pos="14005"/>
      </w:tabs>
      <w:autoSpaceDE w:val="0"/>
      <w:autoSpaceDN w:val="0"/>
      <w:spacing w:before="360" w:after="0"/>
      <w:jc w:val="left"/>
    </w:pPr>
    <w:rPr>
      <w:sz w:val="24"/>
      <w:szCs w:val="24"/>
      <w:lang w:eastAsia="en-GB"/>
    </w:rPr>
  </w:style>
  <w:style w:type="paragraph" w:customStyle="1" w:styleId="Titredumodificateur">
    <w:name w:val="Titre du modificateur"/>
    <w:basedOn w:val="Normal"/>
    <w:next w:val="Annexetitrefichefin"/>
    <w:uiPriority w:val="99"/>
    <w:rsid w:val="00155F4F"/>
    <w:pPr>
      <w:autoSpaceDE w:val="0"/>
      <w:autoSpaceDN w:val="0"/>
      <w:spacing w:before="240" w:after="60" w:line="240" w:lineRule="auto"/>
      <w:ind w:left="0" w:firstLine="0"/>
    </w:pPr>
    <w:rPr>
      <w:rFonts w:ascii="Times New Roman" w:eastAsia="Times New Roman" w:hAnsi="Times New Roman" w:cs="Times New Roman"/>
      <w:b/>
      <w:bCs/>
      <w:sz w:val="24"/>
      <w:szCs w:val="24"/>
      <w:lang w:eastAsia="en-GB"/>
    </w:rPr>
  </w:style>
  <w:style w:type="paragraph" w:customStyle="1" w:styleId="Referencedumodificateur">
    <w:name w:val="Reference du modificateur"/>
    <w:basedOn w:val="Normal"/>
    <w:next w:val="Annexetitrefichefin1"/>
    <w:uiPriority w:val="99"/>
    <w:rsid w:val="00155F4F"/>
    <w:pPr>
      <w:autoSpaceDE w:val="0"/>
      <w:autoSpaceDN w:val="0"/>
      <w:spacing w:after="120" w:line="240" w:lineRule="auto"/>
      <w:ind w:left="0" w:firstLine="0"/>
    </w:pPr>
    <w:rPr>
      <w:rFonts w:ascii="Times New Roman" w:eastAsia="Times New Roman" w:hAnsi="Times New Roman" w:cs="Times New Roman"/>
      <w:sz w:val="24"/>
      <w:szCs w:val="24"/>
      <w:lang w:eastAsia="en-GB"/>
    </w:rPr>
  </w:style>
  <w:style w:type="table" w:styleId="TableGrid">
    <w:name w:val="Table Grid"/>
    <w:basedOn w:val="TableNormal"/>
    <w:uiPriority w:val="99"/>
    <w:rsid w:val="00155F4F"/>
    <w:pPr>
      <w:spacing w:after="120" w:line="240" w:lineRule="auto"/>
      <w:ind w:left="0" w:firstLine="0"/>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5804"/>
    <w:rPr>
      <w:color w:val="0000FF"/>
      <w:u w:val="single"/>
    </w:rPr>
  </w:style>
  <w:style w:type="paragraph" w:customStyle="1" w:styleId="20-5">
    <w:name w:val="20 -5"/>
    <w:basedOn w:val="Normal"/>
    <w:uiPriority w:val="99"/>
    <w:rsid w:val="000619BA"/>
    <w:pPr>
      <w:widowControl w:val="0"/>
      <w:suppressAutoHyphens/>
      <w:autoSpaceDE w:val="0"/>
      <w:autoSpaceDN w:val="0"/>
      <w:adjustRightInd w:val="0"/>
      <w:spacing w:before="113" w:after="0" w:line="200" w:lineRule="atLeast"/>
      <w:ind w:left="1134" w:hanging="283"/>
      <w:jc w:val="both"/>
      <w:textAlignment w:val="center"/>
    </w:pPr>
    <w:rPr>
      <w:rFonts w:ascii="TimesNewRomanPSMT" w:eastAsia="Times New Roman" w:hAnsi="TimesNewRomanPSMT" w:cs="TimesNewRomanPSMT"/>
      <w:color w:val="000000"/>
      <w:sz w:val="16"/>
      <w:szCs w:val="16"/>
      <w:lang w:eastAsia="is-IS" w:bidi="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952B-F429-4B39-97A5-B22B22B7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7701</Words>
  <Characters>43896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51495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Maríanna Said</dc:creator>
  <cp:lastModifiedBy>Sigurbjörg Sæmundsdóttir</cp:lastModifiedBy>
  <cp:revision>2</cp:revision>
  <cp:lastPrinted>2016-04-29T12:19:00Z</cp:lastPrinted>
  <dcterms:created xsi:type="dcterms:W3CDTF">2016-04-29T13:33:00Z</dcterms:created>
  <dcterms:modified xsi:type="dcterms:W3CDTF">2016-04-29T13:33:00Z</dcterms:modified>
</cp:coreProperties>
</file>